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02F1" w14:textId="2C051A74" w:rsidR="001005F2" w:rsidRDefault="001B7F57">
      <w:bookmarkStart w:id="0" w:name="_GoBack"/>
      <w:bookmarkEnd w:id="0"/>
      <w:r>
        <w:rPr>
          <w:noProof/>
        </w:rPr>
        <mc:AlternateContent>
          <mc:Choice Requires="wps">
            <w:drawing>
              <wp:anchor distT="0" distB="0" distL="114300" distR="114300" simplePos="0" relativeHeight="251664384" behindDoc="0" locked="0" layoutInCell="1" allowOverlap="1" wp14:anchorId="2A144AF4" wp14:editId="4C5AA278">
                <wp:simplePos x="0" y="0"/>
                <wp:positionH relativeFrom="column">
                  <wp:posOffset>0</wp:posOffset>
                </wp:positionH>
                <wp:positionV relativeFrom="paragraph">
                  <wp:posOffset>0</wp:posOffset>
                </wp:positionV>
                <wp:extent cx="40005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3E3135" w14:textId="47A976C5" w:rsidR="002B3700" w:rsidRPr="00D25ADE" w:rsidRDefault="002B3700">
                            <w:pPr>
                              <w:rPr>
                                <w:b/>
                                <w:i/>
                                <w:sz w:val="28"/>
                                <w:szCs w:val="28"/>
                              </w:rPr>
                            </w:pPr>
                            <w:r w:rsidRPr="00D25ADE">
                              <w:rPr>
                                <w:b/>
                                <w:i/>
                                <w:sz w:val="28"/>
                                <w:szCs w:val="28"/>
                              </w:rPr>
                              <w:t>Managing Chronic Conditions</w:t>
                            </w:r>
                          </w:p>
                          <w:p w14:paraId="4B3E4832" w14:textId="77777777" w:rsidR="002B3700" w:rsidRDefault="002B3700"/>
                          <w:p w14:paraId="2F647DD5" w14:textId="238D2796" w:rsidR="002B3700" w:rsidRPr="00AA3557" w:rsidRDefault="002B3700">
                            <w:pPr>
                              <w:rPr>
                                <w:sz w:val="22"/>
                                <w:szCs w:val="22"/>
                              </w:rPr>
                            </w:pPr>
                            <w:r w:rsidRPr="00AA3557">
                              <w:rPr>
                                <w:sz w:val="22"/>
                                <w:szCs w:val="22"/>
                              </w:rPr>
                              <w:t>One in three Americans currently lives with multiple chronic conditions</w:t>
                            </w:r>
                            <w:r w:rsidR="001B7F57">
                              <w:rPr>
                                <w:sz w:val="22"/>
                                <w:szCs w:val="22"/>
                              </w:rPr>
                              <w:t xml:space="preserve"> (MCC)</w:t>
                            </w:r>
                            <w:r w:rsidRPr="00AA3557">
                              <w:rPr>
                                <w:sz w:val="22"/>
                                <w:szCs w:val="22"/>
                              </w:rPr>
                              <w:t xml:space="preserve">. The prevalence of MCC is expected to rise as the population continues to age. MCC is significantly more common among older Americans. </w:t>
                            </w:r>
                            <w:r>
                              <w:rPr>
                                <w:sz w:val="22"/>
                                <w:szCs w:val="22"/>
                              </w:rPr>
                              <w:t xml:space="preserve">Today, </w:t>
                            </w:r>
                            <w:r w:rsidRPr="00AA3557">
                              <w:rPr>
                                <w:sz w:val="22"/>
                                <w:szCs w:val="22"/>
                              </w:rPr>
                              <w:t xml:space="preserve">80% of </w:t>
                            </w:r>
                            <w:r w:rsidR="007F30BD">
                              <w:rPr>
                                <w:sz w:val="22"/>
                                <w:szCs w:val="22"/>
                              </w:rPr>
                              <w:t>Americans</w:t>
                            </w:r>
                            <w:r w:rsidRPr="00AA3557">
                              <w:rPr>
                                <w:sz w:val="22"/>
                                <w:szCs w:val="22"/>
                              </w:rPr>
                              <w:t xml:space="preserve"> </w:t>
                            </w:r>
                            <w:r>
                              <w:rPr>
                                <w:sz w:val="22"/>
                                <w:szCs w:val="22"/>
                              </w:rPr>
                              <w:t xml:space="preserve">over </w:t>
                            </w:r>
                            <w:r w:rsidR="007F30BD">
                              <w:rPr>
                                <w:sz w:val="22"/>
                                <w:szCs w:val="22"/>
                              </w:rPr>
                              <w:t xml:space="preserve">the </w:t>
                            </w:r>
                            <w:r>
                              <w:rPr>
                                <w:sz w:val="22"/>
                                <w:szCs w:val="22"/>
                              </w:rPr>
                              <w:t>age</w:t>
                            </w:r>
                            <w:r w:rsidR="007F30BD">
                              <w:rPr>
                                <w:sz w:val="22"/>
                                <w:szCs w:val="22"/>
                              </w:rPr>
                              <w:t xml:space="preserve"> of</w:t>
                            </w:r>
                            <w:r>
                              <w:rPr>
                                <w:sz w:val="22"/>
                                <w:szCs w:val="22"/>
                              </w:rPr>
                              <w:t xml:space="preserve"> 65 are affected by MCC.</w:t>
                            </w:r>
                          </w:p>
                          <w:p w14:paraId="529CF5EA" w14:textId="77777777" w:rsidR="002B3700" w:rsidRPr="00AA3557" w:rsidRDefault="002B3700">
                            <w:pPr>
                              <w:rPr>
                                <w:sz w:val="22"/>
                                <w:szCs w:val="22"/>
                              </w:rPr>
                            </w:pPr>
                          </w:p>
                          <w:p w14:paraId="6A9304CC" w14:textId="79345B5D" w:rsidR="002B3700" w:rsidRDefault="001B7F57">
                            <w:pPr>
                              <w:rPr>
                                <w:sz w:val="22"/>
                                <w:szCs w:val="22"/>
                              </w:rPr>
                            </w:pPr>
                            <w:r>
                              <w:rPr>
                                <w:sz w:val="22"/>
                                <w:szCs w:val="22"/>
                              </w:rPr>
                              <w:t xml:space="preserve">Currently, </w:t>
                            </w:r>
                            <w:r w:rsidR="002B3700" w:rsidRPr="00AA3557">
                              <w:rPr>
                                <w:sz w:val="22"/>
                                <w:szCs w:val="22"/>
                              </w:rPr>
                              <w:t>71 cents of every dollar spent on healthcare go</w:t>
                            </w:r>
                            <w:r w:rsidR="002B3700">
                              <w:rPr>
                                <w:sz w:val="22"/>
                                <w:szCs w:val="22"/>
                              </w:rPr>
                              <w:t>es t</w:t>
                            </w:r>
                            <w:r w:rsidR="001A1577">
                              <w:rPr>
                                <w:sz w:val="22"/>
                                <w:szCs w:val="22"/>
                              </w:rPr>
                              <w:t>o treating people with MCC. The high cost of MCC</w:t>
                            </w:r>
                            <w:r w:rsidR="002B3700">
                              <w:rPr>
                                <w:sz w:val="22"/>
                                <w:szCs w:val="22"/>
                              </w:rPr>
                              <w:t xml:space="preserve"> is partly due to the large number of prescriptions needed to treat </w:t>
                            </w:r>
                            <w:r w:rsidR="001A1577">
                              <w:rPr>
                                <w:sz w:val="22"/>
                                <w:szCs w:val="22"/>
                              </w:rPr>
                              <w:t>multiple diseases</w:t>
                            </w:r>
                            <w:r w:rsidR="002B3700">
                              <w:rPr>
                                <w:sz w:val="22"/>
                                <w:szCs w:val="22"/>
                              </w:rPr>
                              <w:t>.</w:t>
                            </w:r>
                          </w:p>
                          <w:p w14:paraId="7C1ACC26" w14:textId="77777777" w:rsidR="002B3700" w:rsidRDefault="002B3700">
                            <w:pPr>
                              <w:rPr>
                                <w:sz w:val="22"/>
                                <w:szCs w:val="22"/>
                              </w:rPr>
                            </w:pPr>
                          </w:p>
                          <w:p w14:paraId="71F580CE" w14:textId="1AC39DB9" w:rsidR="002B3700" w:rsidRDefault="002B3700">
                            <w:pPr>
                              <w:rPr>
                                <w:sz w:val="22"/>
                                <w:szCs w:val="22"/>
                              </w:rPr>
                            </w:pPr>
                            <w:r>
                              <w:rPr>
                                <w:sz w:val="22"/>
                                <w:szCs w:val="22"/>
                              </w:rPr>
                              <w:t>To address MCC, experts recommend shifting from a disease-specific to a patient-centered healthcare model.</w:t>
                            </w:r>
                          </w:p>
                          <w:p w14:paraId="262FB0E4" w14:textId="77777777" w:rsidR="002B3700" w:rsidRDefault="002B3700">
                            <w:pPr>
                              <w:rPr>
                                <w:sz w:val="22"/>
                                <w:szCs w:val="22"/>
                              </w:rPr>
                            </w:pPr>
                          </w:p>
                          <w:p w14:paraId="0EA1D0B4" w14:textId="6E6F7B63" w:rsidR="002B3700" w:rsidRPr="002B3700" w:rsidRDefault="002B3700" w:rsidP="002B3700">
                            <w:pPr>
                              <w:rPr>
                                <w:i/>
                                <w:sz w:val="18"/>
                                <w:szCs w:val="18"/>
                              </w:rPr>
                            </w:pPr>
                            <w:r w:rsidRPr="002B3700">
                              <w:rPr>
                                <w:i/>
                                <w:sz w:val="18"/>
                                <w:szCs w:val="18"/>
                              </w:rPr>
                              <w:t xml:space="preserve">Please </w:t>
                            </w:r>
                            <w:hyperlink r:id="rId5" w:history="1">
                              <w:r w:rsidRPr="002B3700">
                                <w:rPr>
                                  <w:rStyle w:val="Hyperlink"/>
                                  <w:i/>
                                  <w:sz w:val="18"/>
                                  <w:szCs w:val="18"/>
                                </w:rPr>
                                <w:t>click here</w:t>
                              </w:r>
                            </w:hyperlink>
                            <w:r w:rsidRPr="002B3700">
                              <w:rPr>
                                <w:i/>
                                <w:sz w:val="18"/>
                                <w:szCs w:val="18"/>
                              </w:rPr>
                              <w:t xml:space="preserve"> </w:t>
                            </w:r>
                            <w:r>
                              <w:rPr>
                                <w:i/>
                                <w:sz w:val="18"/>
                                <w:szCs w:val="18"/>
                              </w:rPr>
                              <w:t>to learn more about multiple chronic conditions.</w:t>
                            </w:r>
                          </w:p>
                          <w:p w14:paraId="21AB39ED" w14:textId="77777777" w:rsidR="002B3700" w:rsidRDefault="002B3700"/>
                          <w:p w14:paraId="33167BC3" w14:textId="77777777" w:rsidR="002B3700" w:rsidRDefault="002B3700"/>
                          <w:p w14:paraId="31CD8AAE" w14:textId="77777777" w:rsidR="002B3700" w:rsidRDefault="002B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44AF4" id="_x0000_t202" coordsize="21600,21600" o:spt="202" path="m,l,21600r21600,l21600,xe">
                <v:stroke joinstyle="miter"/>
                <v:path gradientshapeok="t" o:connecttype="rect"/>
              </v:shapetype>
              <v:shape id="Text Box 1" o:spid="_x0000_s1026" type="#_x0000_t202" style="position:absolute;margin-left:0;margin-top:0;width:31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h8pw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pnEcz2I0cbRN&#10;52fJOR7QT/R6XRvrPgloiBdyarB4gVO2u7Guh44Q/5qCVVXXqGdZrX5ToM9eI0IH9LdZhqGg6JE+&#10;qFCdn8vZ2bQ4m80np8UsmaRJfD4ping6uV4VcRGnq+U8vXoZ4hzvR56TPvcguX0t+ii+CIlcBgq8&#10;InSxWNaG7Bj2H+NcKBfYCxEi2qMkZvGeiwM+5BHye8/lnpHxZVDucLmpFJjA95uwy29jyLLHY9GO&#10;8vai69bd0BNrKPfYKgb6UbOaryos5w2z7p4ZnC1sAdwX7g4/soY2pzBIlGzA/Pib3uOx5dFKSYuz&#10;mlP7fcuMoKT+rHAY5kma+uEOhxQrigdzbFkfW9S2WQKWAxseowuix7t6FKWB5gnXSuFfRRNTHN/O&#10;qRvFpes3CK4lLooigHCcNXM36kFz79pXxzfrY/fEjB462mEH3cI41Sx709g91t9UUGwdyCp0vSe4&#10;Z3UgHldBmJthbfldc3wOqNfluvgFAAD//wMAUEsDBBQABgAIAAAAIQA58ZXZ2QAAAAUBAAAPAAAA&#10;ZHJzL2Rvd25yZXYueG1sTI9BS8NAEIXvgv9hmYI3u1utocZMiiheFdsqeNtmp0kwOxuy2yb+e0cv&#10;ennweMN73xTryXfqRENsAyMs5gYUcRVcyzXCbvt0uQIVk2Vnu8CE8EUR1uX5WWFzF0Z+pdMm1UpK&#10;OOYWoUmpz7WOVUPexnnoiSU7hMHbJHaotRvsKOW+01fGZNrblmWhsT09NFR9bo4e4e358PG+NC/1&#10;o7/pxzAZzf5WI17Mpvs7UImm9HcMP/iCDqUw7cORXVQdgjySflWy7NqI3SMss5UBXRb6P335DQAA&#10;//8DAFBLAQItABQABgAIAAAAIQC2gziS/gAAAOEBAAATAAAAAAAAAAAAAAAAAAAAAABbQ29udGVu&#10;dF9UeXBlc10ueG1sUEsBAi0AFAAGAAgAAAAhADj9If/WAAAAlAEAAAsAAAAAAAAAAAAAAAAALwEA&#10;AF9yZWxzLy5yZWxzUEsBAi0AFAAGAAgAAAAhAJMLKHynAgAApAUAAA4AAAAAAAAAAAAAAAAALgIA&#10;AGRycy9lMm9Eb2MueG1sUEsBAi0AFAAGAAgAAAAhADnxldnZAAAABQEAAA8AAAAAAAAAAAAAAAAA&#10;AQUAAGRycy9kb3ducmV2LnhtbFBLBQYAAAAABAAEAPMAAAAHBgAAAAA=&#10;" filled="f" stroked="f">
                <v:textbox>
                  <w:txbxContent>
                    <w:p w14:paraId="5A3E3135" w14:textId="47A976C5" w:rsidR="002B3700" w:rsidRPr="00D25ADE" w:rsidRDefault="002B3700">
                      <w:pPr>
                        <w:rPr>
                          <w:b/>
                          <w:i/>
                          <w:sz w:val="28"/>
                          <w:szCs w:val="28"/>
                        </w:rPr>
                      </w:pPr>
                      <w:r w:rsidRPr="00D25ADE">
                        <w:rPr>
                          <w:b/>
                          <w:i/>
                          <w:sz w:val="28"/>
                          <w:szCs w:val="28"/>
                        </w:rPr>
                        <w:t>Managing Chronic Conditions</w:t>
                      </w:r>
                    </w:p>
                    <w:p w14:paraId="4B3E4832" w14:textId="77777777" w:rsidR="002B3700" w:rsidRDefault="002B3700"/>
                    <w:p w14:paraId="2F647DD5" w14:textId="238D2796" w:rsidR="002B3700" w:rsidRPr="00AA3557" w:rsidRDefault="002B3700">
                      <w:pPr>
                        <w:rPr>
                          <w:sz w:val="22"/>
                          <w:szCs w:val="22"/>
                        </w:rPr>
                      </w:pPr>
                      <w:r w:rsidRPr="00AA3557">
                        <w:rPr>
                          <w:sz w:val="22"/>
                          <w:szCs w:val="22"/>
                        </w:rPr>
                        <w:t>One in three Americans currently lives with multiple chronic conditions</w:t>
                      </w:r>
                      <w:r w:rsidR="001B7F57">
                        <w:rPr>
                          <w:sz w:val="22"/>
                          <w:szCs w:val="22"/>
                        </w:rPr>
                        <w:t xml:space="preserve"> (MCC)</w:t>
                      </w:r>
                      <w:r w:rsidRPr="00AA3557">
                        <w:rPr>
                          <w:sz w:val="22"/>
                          <w:szCs w:val="22"/>
                        </w:rPr>
                        <w:t xml:space="preserve">. The prevalence of MCC is expected to rise as the population continues to age. MCC is significantly more common among older Americans. </w:t>
                      </w:r>
                      <w:r>
                        <w:rPr>
                          <w:sz w:val="22"/>
                          <w:szCs w:val="22"/>
                        </w:rPr>
                        <w:t xml:space="preserve">Today, </w:t>
                      </w:r>
                      <w:r w:rsidRPr="00AA3557">
                        <w:rPr>
                          <w:sz w:val="22"/>
                          <w:szCs w:val="22"/>
                        </w:rPr>
                        <w:t xml:space="preserve">80% of </w:t>
                      </w:r>
                      <w:r w:rsidR="007F30BD">
                        <w:rPr>
                          <w:sz w:val="22"/>
                          <w:szCs w:val="22"/>
                        </w:rPr>
                        <w:t>Americans</w:t>
                      </w:r>
                      <w:r w:rsidRPr="00AA3557">
                        <w:rPr>
                          <w:sz w:val="22"/>
                          <w:szCs w:val="22"/>
                        </w:rPr>
                        <w:t xml:space="preserve"> </w:t>
                      </w:r>
                      <w:r>
                        <w:rPr>
                          <w:sz w:val="22"/>
                          <w:szCs w:val="22"/>
                        </w:rPr>
                        <w:t xml:space="preserve">over </w:t>
                      </w:r>
                      <w:r w:rsidR="007F30BD">
                        <w:rPr>
                          <w:sz w:val="22"/>
                          <w:szCs w:val="22"/>
                        </w:rPr>
                        <w:t xml:space="preserve">the </w:t>
                      </w:r>
                      <w:r>
                        <w:rPr>
                          <w:sz w:val="22"/>
                          <w:szCs w:val="22"/>
                        </w:rPr>
                        <w:t>age</w:t>
                      </w:r>
                      <w:r w:rsidR="007F30BD">
                        <w:rPr>
                          <w:sz w:val="22"/>
                          <w:szCs w:val="22"/>
                        </w:rPr>
                        <w:t xml:space="preserve"> of</w:t>
                      </w:r>
                      <w:r>
                        <w:rPr>
                          <w:sz w:val="22"/>
                          <w:szCs w:val="22"/>
                        </w:rPr>
                        <w:t xml:space="preserve"> 65 are affected by MCC.</w:t>
                      </w:r>
                    </w:p>
                    <w:p w14:paraId="529CF5EA" w14:textId="77777777" w:rsidR="002B3700" w:rsidRPr="00AA3557" w:rsidRDefault="002B3700">
                      <w:pPr>
                        <w:rPr>
                          <w:sz w:val="22"/>
                          <w:szCs w:val="22"/>
                        </w:rPr>
                      </w:pPr>
                    </w:p>
                    <w:p w14:paraId="6A9304CC" w14:textId="79345B5D" w:rsidR="002B3700" w:rsidRDefault="001B7F57">
                      <w:pPr>
                        <w:rPr>
                          <w:sz w:val="22"/>
                          <w:szCs w:val="22"/>
                        </w:rPr>
                      </w:pPr>
                      <w:r>
                        <w:rPr>
                          <w:sz w:val="22"/>
                          <w:szCs w:val="22"/>
                        </w:rPr>
                        <w:t xml:space="preserve">Currently, </w:t>
                      </w:r>
                      <w:r w:rsidR="002B3700" w:rsidRPr="00AA3557">
                        <w:rPr>
                          <w:sz w:val="22"/>
                          <w:szCs w:val="22"/>
                        </w:rPr>
                        <w:t>71 cents of every dollar spent on healthcare go</w:t>
                      </w:r>
                      <w:r w:rsidR="002B3700">
                        <w:rPr>
                          <w:sz w:val="22"/>
                          <w:szCs w:val="22"/>
                        </w:rPr>
                        <w:t>es t</w:t>
                      </w:r>
                      <w:r w:rsidR="001A1577">
                        <w:rPr>
                          <w:sz w:val="22"/>
                          <w:szCs w:val="22"/>
                        </w:rPr>
                        <w:t>o treating people with MCC. The high cost of MCC</w:t>
                      </w:r>
                      <w:r w:rsidR="002B3700">
                        <w:rPr>
                          <w:sz w:val="22"/>
                          <w:szCs w:val="22"/>
                        </w:rPr>
                        <w:t xml:space="preserve"> is partly due to the large number of prescriptions needed to treat </w:t>
                      </w:r>
                      <w:r w:rsidR="001A1577">
                        <w:rPr>
                          <w:sz w:val="22"/>
                          <w:szCs w:val="22"/>
                        </w:rPr>
                        <w:t>multiple diseases</w:t>
                      </w:r>
                      <w:r w:rsidR="002B3700">
                        <w:rPr>
                          <w:sz w:val="22"/>
                          <w:szCs w:val="22"/>
                        </w:rPr>
                        <w:t>.</w:t>
                      </w:r>
                    </w:p>
                    <w:p w14:paraId="7C1ACC26" w14:textId="77777777" w:rsidR="002B3700" w:rsidRDefault="002B3700">
                      <w:pPr>
                        <w:rPr>
                          <w:sz w:val="22"/>
                          <w:szCs w:val="22"/>
                        </w:rPr>
                      </w:pPr>
                    </w:p>
                    <w:p w14:paraId="71F580CE" w14:textId="1AC39DB9" w:rsidR="002B3700" w:rsidRDefault="002B3700">
                      <w:pPr>
                        <w:rPr>
                          <w:sz w:val="22"/>
                          <w:szCs w:val="22"/>
                        </w:rPr>
                      </w:pPr>
                      <w:r>
                        <w:rPr>
                          <w:sz w:val="22"/>
                          <w:szCs w:val="22"/>
                        </w:rPr>
                        <w:t>To address MCC, experts recommend shifting from a disease-specific to a patient-centered healthcare model.</w:t>
                      </w:r>
                    </w:p>
                    <w:p w14:paraId="262FB0E4" w14:textId="77777777" w:rsidR="002B3700" w:rsidRDefault="002B3700">
                      <w:pPr>
                        <w:rPr>
                          <w:sz w:val="22"/>
                          <w:szCs w:val="22"/>
                        </w:rPr>
                      </w:pPr>
                    </w:p>
                    <w:p w14:paraId="0EA1D0B4" w14:textId="6E6F7B63" w:rsidR="002B3700" w:rsidRPr="002B3700" w:rsidRDefault="002B3700" w:rsidP="002B3700">
                      <w:pPr>
                        <w:rPr>
                          <w:i/>
                          <w:sz w:val="18"/>
                          <w:szCs w:val="18"/>
                        </w:rPr>
                      </w:pPr>
                      <w:r w:rsidRPr="002B3700">
                        <w:rPr>
                          <w:i/>
                          <w:sz w:val="18"/>
                          <w:szCs w:val="18"/>
                        </w:rPr>
                        <w:t xml:space="preserve">Please </w:t>
                      </w:r>
                      <w:hyperlink r:id="rId6" w:history="1">
                        <w:r w:rsidRPr="002B3700">
                          <w:rPr>
                            <w:rStyle w:val="Hyperlink"/>
                            <w:i/>
                            <w:sz w:val="18"/>
                            <w:szCs w:val="18"/>
                          </w:rPr>
                          <w:t>click here</w:t>
                        </w:r>
                      </w:hyperlink>
                      <w:r w:rsidRPr="002B3700">
                        <w:rPr>
                          <w:i/>
                          <w:sz w:val="18"/>
                          <w:szCs w:val="18"/>
                        </w:rPr>
                        <w:t xml:space="preserve"> </w:t>
                      </w:r>
                      <w:r>
                        <w:rPr>
                          <w:i/>
                          <w:sz w:val="18"/>
                          <w:szCs w:val="18"/>
                        </w:rPr>
                        <w:t>to learn more about multiple chronic conditions.</w:t>
                      </w:r>
                    </w:p>
                    <w:p w14:paraId="21AB39ED" w14:textId="77777777" w:rsidR="002B3700" w:rsidRDefault="002B3700"/>
                    <w:p w14:paraId="33167BC3" w14:textId="77777777" w:rsidR="002B3700" w:rsidRDefault="002B3700"/>
                    <w:p w14:paraId="31CD8AAE" w14:textId="77777777" w:rsidR="002B3700" w:rsidRDefault="002B3700"/>
                  </w:txbxContent>
                </v:textbox>
                <w10:wrap type="square"/>
              </v:shape>
            </w:pict>
          </mc:Fallback>
        </mc:AlternateContent>
      </w:r>
      <w:r w:rsidR="00D25ADE">
        <w:rPr>
          <w:noProof/>
        </w:rPr>
        <mc:AlternateContent>
          <mc:Choice Requires="wps">
            <w:drawing>
              <wp:anchor distT="0" distB="0" distL="114300" distR="114300" simplePos="0" relativeHeight="251666432" behindDoc="0" locked="0" layoutInCell="1" allowOverlap="1" wp14:anchorId="0CED5604" wp14:editId="5AD4A5D0">
                <wp:simplePos x="0" y="0"/>
                <wp:positionH relativeFrom="column">
                  <wp:posOffset>342900</wp:posOffset>
                </wp:positionH>
                <wp:positionV relativeFrom="paragraph">
                  <wp:posOffset>2857500</wp:posOffset>
                </wp:positionV>
                <wp:extent cx="32004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2D3270" w14:textId="1B5CB040" w:rsidR="002B3700" w:rsidRPr="00D25ADE" w:rsidRDefault="002B3700" w:rsidP="00377944">
                            <w:pPr>
                              <w:jc w:val="center"/>
                              <w:rPr>
                                <w:b/>
                                <w:sz w:val="26"/>
                                <w:szCs w:val="26"/>
                              </w:rPr>
                            </w:pPr>
                            <w:r w:rsidRPr="00D25ADE">
                              <w:rPr>
                                <w:b/>
                                <w:sz w:val="26"/>
                                <w:szCs w:val="26"/>
                              </w:rPr>
                              <w:t>Common Chronic Conditions in the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5604" id="Text Box 4" o:spid="_x0000_s1027" type="#_x0000_t202" style="position:absolute;margin-left:27pt;margin-top:225pt;width:2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WTqAIAAKoFAAAOAAAAZHJzL2Uyb0RvYy54bWysVEtv2zAMvg/YfxB0T+107iNGncJNkWFA&#10;0RZrh54VWWqMyaImKbGzYf99lGynWbdLh11siS+RHz/y4rJrFNkK62rQBZ0epZQIzaGq9XNBvzwu&#10;J+eUOM90xRRoUdCdcPRy/v7dRWtycQxrUJWwBINol7emoGvvTZ4kjq9Fw9wRGKFRKcE2zOPVPieV&#10;ZS1Gb1RynKanSQu2Mha4cA6l172SzmN8KQX3d1I64YkqKObm49fG7yp8k/kFy58tM+uaD2mwf8ii&#10;YbXGR/ehrplnZGPrP0I1NbfgQPojDk0CUtZcxBqwmmn6qpqHNTMi1oLgOLOHyf2/sPx2e29JXRU0&#10;o0SzBlv0KDpPrqAjWUCnNS5HoweDZr5DMXZ5lDsUhqI7aZvwx3II6hHn3R7bEIyj8AN2K0tRxVGX&#10;nZzhNYRJXryNdf6jgIaEQ0Et9i5CyrY3zvemo0l4TMOyVir2T+nfBBizl4hIgN6b5ZgJHoNlyCk2&#10;58cCEynPTmaT0/JkOsmm6fmkLNPjyfWyTMs0Wy5m2dXPIc/RPwmQ9KXHk98pEaIq/VlIhDIiEASR&#10;xGKhLNkypB/jXGgfwYsZonWwkljFWxwH+1hHrO8tzj0i48ug/d65qTXYiPertKuvY8qyt8emHdQd&#10;jr5bdZFDe2asoNohYSz0A+cMX9bY1Rvm/D2zOGFIBNwa/g4/UkFbUBhOlKzBfv+bPNgj8VFLSYsT&#10;W1D3bcOsoER90jgSs2mWhRGPl8gwSuyhZnWo0ZtmAdiVKe4nw+MRna1X41FaaJ5wuZThVVQxzfHt&#10;gvrxuPD9HsHlxEVZRiMcasP8jX4wPIQOTQqcfeyemDUDsT0S6RbG2Wb5K373tsFTQ7nxIOtI/oBz&#10;j+qAPy6EOD7D8gob5/AerV5W7PwXAAAA//8DAFBLAwQUAAYACAAAACEAl3ZSvdwAAAAKAQAADwAA&#10;AGRycy9kb3ducmV2LnhtbEyPwU7DMBBE70j9B2srcaM2UYxKiFNVRVxBtIDEzY23SUS8jmK3CX/P&#10;coLbG+1odqbczL4XFxxjF8jA7UqBQKqD66gx8HZ4ulmDiMmSs30gNPCNETbV4qq0hQsTveJlnxrB&#10;IRQLa6BNaSikjHWL3sZVGJD4dgqjt4nl2Eg32onDfS8zpe6ktx3xh9YOuGux/tqfvYH359PnR65e&#10;mkevhynMSpK/l8ZcL+ftA4iEc/ozw299rg4VdzqGM7koegM65ynJQK4VAxu0XjMcGbJMgaxK+X9C&#10;9QMAAP//AwBQSwECLQAUAAYACAAAACEAtoM4kv4AAADhAQAAEwAAAAAAAAAAAAAAAAAAAAAAW0Nv&#10;bnRlbnRfVHlwZXNdLnhtbFBLAQItABQABgAIAAAAIQA4/SH/1gAAAJQBAAALAAAAAAAAAAAAAAAA&#10;AC8BAABfcmVscy8ucmVsc1BLAQItABQABgAIAAAAIQA5VLWTqAIAAKoFAAAOAAAAAAAAAAAAAAAA&#10;AC4CAABkcnMvZTJvRG9jLnhtbFBLAQItABQABgAIAAAAIQCXdlK93AAAAAoBAAAPAAAAAAAAAAAA&#10;AAAAAAIFAABkcnMvZG93bnJldi54bWxQSwUGAAAAAAQABADzAAAACwYAAAAA&#10;" filled="f" stroked="f">
                <v:textbox>
                  <w:txbxContent>
                    <w:p w14:paraId="702D3270" w14:textId="1B5CB040" w:rsidR="002B3700" w:rsidRPr="00D25ADE" w:rsidRDefault="002B3700" w:rsidP="00377944">
                      <w:pPr>
                        <w:jc w:val="center"/>
                        <w:rPr>
                          <w:b/>
                          <w:sz w:val="26"/>
                          <w:szCs w:val="26"/>
                        </w:rPr>
                      </w:pPr>
                      <w:r w:rsidRPr="00D25ADE">
                        <w:rPr>
                          <w:b/>
                          <w:sz w:val="26"/>
                          <w:szCs w:val="26"/>
                        </w:rPr>
                        <w:t>Common Chronic Conditions in the U.S.</w:t>
                      </w:r>
                    </w:p>
                  </w:txbxContent>
                </v:textbox>
                <w10:wrap type="square"/>
              </v:shape>
            </w:pict>
          </mc:Fallback>
        </mc:AlternateContent>
      </w:r>
      <w:r w:rsidR="000459BA">
        <w:rPr>
          <w:noProof/>
        </w:rPr>
        <mc:AlternateContent>
          <mc:Choice Requires="wps">
            <w:drawing>
              <wp:anchor distT="0" distB="0" distL="114300" distR="114300" simplePos="0" relativeHeight="251661312" behindDoc="0" locked="0" layoutInCell="1" allowOverlap="1" wp14:anchorId="4577B772" wp14:editId="072E4BB5">
                <wp:simplePos x="0" y="0"/>
                <wp:positionH relativeFrom="column">
                  <wp:posOffset>4000500</wp:posOffset>
                </wp:positionH>
                <wp:positionV relativeFrom="paragraph">
                  <wp:posOffset>114300</wp:posOffset>
                </wp:positionV>
                <wp:extent cx="2743200" cy="1371600"/>
                <wp:effectExtent l="0" t="0" r="0" b="0"/>
                <wp:wrapTight wrapText="bothSides">
                  <wp:wrapPolygon edited="0">
                    <wp:start x="200" y="0"/>
                    <wp:lineTo x="200" y="21200"/>
                    <wp:lineTo x="21200" y="21200"/>
                    <wp:lineTo x="21200" y="0"/>
                    <wp:lineTo x="200" y="0"/>
                  </wp:wrapPolygon>
                </wp:wrapTight>
                <wp:docPr id="11" name="Text Box 11"/>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C60154" w14:textId="77777777" w:rsidR="002B3700" w:rsidRPr="00377944" w:rsidRDefault="002B3700" w:rsidP="009230FD">
                            <w:pPr>
                              <w:jc w:val="center"/>
                              <w:rPr>
                                <w:rFonts w:eastAsia="Times New Roman" w:cs="Times New Roman"/>
                                <w:b/>
                                <w:i/>
                                <w:color w:val="943634" w:themeColor="accent2" w:themeShade="BF"/>
                                <w:shd w:val="clear" w:color="auto" w:fill="FFFFFF"/>
                              </w:rPr>
                            </w:pPr>
                            <w:r w:rsidRPr="00377944">
                              <w:rPr>
                                <w:rFonts w:eastAsia="Times New Roman" w:cs="Times New Roman"/>
                                <w:b/>
                                <w:i/>
                                <w:color w:val="943634" w:themeColor="accent2" w:themeShade="BF"/>
                                <w:shd w:val="clear" w:color="auto" w:fill="FFFFFF"/>
                              </w:rPr>
                              <w:t>“The talent that older women can and do bring to the workplace may be one of the best kept secrets at American workplaces.”</w:t>
                            </w:r>
                          </w:p>
                          <w:p w14:paraId="3155EF57" w14:textId="77777777" w:rsidR="002B3700" w:rsidRPr="00377944" w:rsidRDefault="002B3700" w:rsidP="009230FD">
                            <w:pPr>
                              <w:jc w:val="center"/>
                              <w:rPr>
                                <w:rFonts w:eastAsia="Times New Roman" w:cs="Times New Roman"/>
                                <w:i/>
                                <w:color w:val="943634" w:themeColor="accent2" w:themeShade="BF"/>
                                <w:sz w:val="22"/>
                                <w:szCs w:val="22"/>
                                <w:shd w:val="clear" w:color="auto" w:fill="FFFFFF"/>
                              </w:rPr>
                            </w:pPr>
                          </w:p>
                          <w:p w14:paraId="48CBA9DB" w14:textId="77777777" w:rsidR="002B3700" w:rsidRPr="00944F32" w:rsidRDefault="002B3700" w:rsidP="009230FD">
                            <w:pPr>
                              <w:jc w:val="center"/>
                              <w:rPr>
                                <w:rFonts w:eastAsia="Times New Roman" w:cs="Times New Roman"/>
                                <w:shd w:val="clear" w:color="auto" w:fill="FFFFFF"/>
                              </w:rPr>
                            </w:pPr>
                            <w:r w:rsidRPr="00944F32">
                              <w:rPr>
                                <w:rFonts w:eastAsia="Times New Roman" w:cs="Times New Roman"/>
                                <w:sz w:val="22"/>
                                <w:szCs w:val="22"/>
                                <w:shd w:val="clear" w:color="auto" w:fill="FFFFFF"/>
                              </w:rPr>
                              <w:t>–Marcie Pitt-</w:t>
                            </w:r>
                            <w:proofErr w:type="spellStart"/>
                            <w:r w:rsidRPr="00944F32">
                              <w:rPr>
                                <w:rFonts w:eastAsia="Times New Roman" w:cs="Times New Roman"/>
                                <w:sz w:val="22"/>
                                <w:szCs w:val="22"/>
                                <w:shd w:val="clear" w:color="auto" w:fill="FFFFFF"/>
                              </w:rPr>
                              <w:t>Catsouphes</w:t>
                            </w:r>
                            <w:proofErr w:type="spellEnd"/>
                            <w:r w:rsidRPr="00944F32">
                              <w:rPr>
                                <w:rFonts w:eastAsia="Times New Roman" w:cs="Times New Roman"/>
                                <w:sz w:val="22"/>
                                <w:szCs w:val="22"/>
                                <w:shd w:val="clear" w:color="auto" w:fill="FFFFFF"/>
                              </w:rPr>
                              <w:t>, director of the Sloan Center on Aging &amp; Work</w:t>
                            </w:r>
                          </w:p>
                          <w:p w14:paraId="48401AD0" w14:textId="77777777" w:rsidR="002B3700" w:rsidRPr="00BD14E7" w:rsidRDefault="002B3700" w:rsidP="009230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B772" id="Text Box 11" o:spid="_x0000_s1028" type="#_x0000_t202" style="position:absolute;margin-left:315pt;margin-top:9pt;width:3in;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73rQIAAK0FAAAOAAAAZHJzL2Uyb0RvYy54bWysVN9P2zAQfp+0/8Hye0lSCoWKFIWiTpMQ&#10;oMHEs+vYNFpie7bbpkP73/fZaUrH9sK0l+R89/l8992Pi8u2qclaWFdpldPsKKVEKK7LSj3n9Ovj&#10;fHBGifNMlazWSuR0Kxy9nH78cLExEzHUS12XwhI4UW6yMTldem8mSeL4UjTMHWkjFIxS24Z5HO1z&#10;Ulq2gfemToZpeppstC2N1Vw4B+11Z6TT6F9Kwf2dlE54UucUsfn4tfG7CN9kesEmz5aZZcV3YbB/&#10;iKJhlcKje1fXzDOystUfrpqKW+209EdcN4mWsuIi5oBssvRNNg9LZkTMBeQ4s6fJ/T+3/HZ9b0lV&#10;onYZJYo1qNGjaD250i2BCvxsjJsA9mAA9C30wPZ6B2VIu5W2CX8kRGAH09s9u8Ebh3I4Hh2jZJRw&#10;2LLjcXaKA/wnr9eNdf6T0A0JQk4tyhdZZesb5ztoDwmvKT2v6jqWsFa/KeCz04jYA91tNkEoEAMy&#10;BBXr8zI7GQ+L8cn54LQ4yQajLD0bFEU6HFzPi7RIR/PZ+ejq5y7O/n4SOOlyj5Lf1iJ4rdUXIcFm&#10;pCAoYh+LWW3JmqEDGedC+chejBDogJLI4j0Xd/iYR8zvPZc7RvqXtfL7y02ltI18vwm7/NaHLDs8&#10;inaQdxB9u2hjGw371ljocouOsbqbOWf4vEJVb5jz98xiyNAJWBz+Dh9Z601O9U6iZKntj7/pAx69&#10;DyslGwxtTt33FbOCkvqzwlScZ6NRmPJ4GKGwONhDy+LQolbNTKMqaHxEF8WA93UvSqubJ+yXIrwK&#10;E1Mcb+fU9+LMd6sE+4mLooggzLVh/kY9GB5chyKFnn1sn5g1u8b2aKRb3Y83m7zp7w4bbipdrLyW&#10;VWz+wHPH6o5/7IQ4Prv9FZbO4TmiXrfs9BcAAAD//wMAUEsDBBQABgAIAAAAIQAFsFMd3gAAAAsB&#10;AAAPAAAAZHJzL2Rvd25yZXYueG1sTI9PT8MwDMXvSHyHyEjcWEI3qlGaTgjEFcT4I3HzGq+taJyq&#10;ydby7fFOcLKt9/T8e+Vm9r060hi7wBauFwYUcR1cx42F97enqzWomJAd9oHJwg9F2FTnZyUWLkz8&#10;SsdtapSEcCzQQpvSUGgd65Y8xkUYiEXbh9FjknNstBtxknDf68yYXHvsWD60ONBDS/X39uAtfDzv&#10;vz5X5qV59DfDFGaj2d9qay8v5vs7UInm9GeGE76gQyVMu3BgF1VvIV8a6ZJEWMs8GUyeybazkC1X&#10;BnRV6v8dql8AAAD//wMAUEsBAi0AFAAGAAgAAAAhALaDOJL+AAAA4QEAABMAAAAAAAAAAAAAAAAA&#10;AAAAAFtDb250ZW50X1R5cGVzXS54bWxQSwECLQAUAAYACAAAACEAOP0h/9YAAACUAQAACwAAAAAA&#10;AAAAAAAAAAAvAQAAX3JlbHMvLnJlbHNQSwECLQAUAAYACAAAACEAwg5+960CAACtBQAADgAAAAAA&#10;AAAAAAAAAAAuAgAAZHJzL2Uyb0RvYy54bWxQSwECLQAUAAYACAAAACEABbBTHd4AAAALAQAADwAA&#10;AAAAAAAAAAAAAAAHBQAAZHJzL2Rvd25yZXYueG1sUEsFBgAAAAAEAAQA8wAAABIGAAAAAA==&#10;" filled="f" stroked="f">
                <v:textbox>
                  <w:txbxContent>
                    <w:p w14:paraId="6FC60154" w14:textId="77777777" w:rsidR="002B3700" w:rsidRPr="00377944" w:rsidRDefault="002B3700" w:rsidP="009230FD">
                      <w:pPr>
                        <w:jc w:val="center"/>
                        <w:rPr>
                          <w:rFonts w:eastAsia="Times New Roman" w:cs="Times New Roman"/>
                          <w:b/>
                          <w:i/>
                          <w:color w:val="943634" w:themeColor="accent2" w:themeShade="BF"/>
                          <w:shd w:val="clear" w:color="auto" w:fill="FFFFFF"/>
                        </w:rPr>
                      </w:pPr>
                      <w:r w:rsidRPr="00377944">
                        <w:rPr>
                          <w:rFonts w:eastAsia="Times New Roman" w:cs="Times New Roman"/>
                          <w:b/>
                          <w:i/>
                          <w:color w:val="943634" w:themeColor="accent2" w:themeShade="BF"/>
                          <w:shd w:val="clear" w:color="auto" w:fill="FFFFFF"/>
                        </w:rPr>
                        <w:t>“The talent that older women can and do bring to the workplace may be one of the best kept secrets at American workplaces.”</w:t>
                      </w:r>
                    </w:p>
                    <w:p w14:paraId="3155EF57" w14:textId="77777777" w:rsidR="002B3700" w:rsidRPr="00377944" w:rsidRDefault="002B3700" w:rsidP="009230FD">
                      <w:pPr>
                        <w:jc w:val="center"/>
                        <w:rPr>
                          <w:rFonts w:eastAsia="Times New Roman" w:cs="Times New Roman"/>
                          <w:i/>
                          <w:color w:val="943634" w:themeColor="accent2" w:themeShade="BF"/>
                          <w:sz w:val="22"/>
                          <w:szCs w:val="22"/>
                          <w:shd w:val="clear" w:color="auto" w:fill="FFFFFF"/>
                        </w:rPr>
                      </w:pPr>
                    </w:p>
                    <w:p w14:paraId="48CBA9DB" w14:textId="77777777" w:rsidR="002B3700" w:rsidRPr="00944F32" w:rsidRDefault="002B3700" w:rsidP="009230FD">
                      <w:pPr>
                        <w:jc w:val="center"/>
                        <w:rPr>
                          <w:rFonts w:eastAsia="Times New Roman" w:cs="Times New Roman"/>
                          <w:shd w:val="clear" w:color="auto" w:fill="FFFFFF"/>
                        </w:rPr>
                      </w:pPr>
                      <w:r w:rsidRPr="00944F32">
                        <w:rPr>
                          <w:rFonts w:eastAsia="Times New Roman" w:cs="Times New Roman"/>
                          <w:sz w:val="22"/>
                          <w:szCs w:val="22"/>
                          <w:shd w:val="clear" w:color="auto" w:fill="FFFFFF"/>
                        </w:rPr>
                        <w:t>–Marcie Pitt-</w:t>
                      </w:r>
                      <w:proofErr w:type="spellStart"/>
                      <w:r w:rsidRPr="00944F32">
                        <w:rPr>
                          <w:rFonts w:eastAsia="Times New Roman" w:cs="Times New Roman"/>
                          <w:sz w:val="22"/>
                          <w:szCs w:val="22"/>
                          <w:shd w:val="clear" w:color="auto" w:fill="FFFFFF"/>
                        </w:rPr>
                        <w:t>Catsouphes</w:t>
                      </w:r>
                      <w:proofErr w:type="spellEnd"/>
                      <w:r w:rsidRPr="00944F32">
                        <w:rPr>
                          <w:rFonts w:eastAsia="Times New Roman" w:cs="Times New Roman"/>
                          <w:sz w:val="22"/>
                          <w:szCs w:val="22"/>
                          <w:shd w:val="clear" w:color="auto" w:fill="FFFFFF"/>
                        </w:rPr>
                        <w:t>, director of the Sloan Center on Aging &amp; Work</w:t>
                      </w:r>
                    </w:p>
                    <w:p w14:paraId="48401AD0" w14:textId="77777777" w:rsidR="002B3700" w:rsidRPr="00BD14E7" w:rsidRDefault="002B3700" w:rsidP="009230FD">
                      <w:pPr>
                        <w:jc w:val="center"/>
                      </w:pPr>
                    </w:p>
                  </w:txbxContent>
                </v:textbox>
                <w10:wrap type="tight"/>
              </v:shape>
            </w:pict>
          </mc:Fallback>
        </mc:AlternateContent>
      </w:r>
      <w:r w:rsidR="002C2AA3">
        <w:rPr>
          <w:noProof/>
        </w:rPr>
        <mc:AlternateContent>
          <mc:Choice Requires="wps">
            <w:drawing>
              <wp:anchor distT="0" distB="0" distL="114300" distR="114300" simplePos="0" relativeHeight="251659264" behindDoc="0" locked="0" layoutInCell="1" allowOverlap="1" wp14:anchorId="5F3072C3" wp14:editId="04449680">
                <wp:simplePos x="0" y="0"/>
                <wp:positionH relativeFrom="column">
                  <wp:posOffset>4000500</wp:posOffset>
                </wp:positionH>
                <wp:positionV relativeFrom="paragraph">
                  <wp:posOffset>1485900</wp:posOffset>
                </wp:positionV>
                <wp:extent cx="2743200" cy="4457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4457700"/>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806B9" w14:textId="77777777" w:rsidR="002B3700" w:rsidRPr="00526437" w:rsidRDefault="002B3700" w:rsidP="00DA684E">
                            <w:pPr>
                              <w:rPr>
                                <w:b/>
                                <w:i/>
                                <w:sz w:val="26"/>
                                <w:szCs w:val="26"/>
                              </w:rPr>
                            </w:pPr>
                            <w:r w:rsidRPr="00526437">
                              <w:rPr>
                                <w:b/>
                                <w:i/>
                                <w:sz w:val="26"/>
                                <w:szCs w:val="26"/>
                              </w:rPr>
                              <w:t>Older Women in the Labor Force</w:t>
                            </w:r>
                          </w:p>
                          <w:p w14:paraId="2826BFD9" w14:textId="77777777" w:rsidR="002B3700" w:rsidRDefault="002B3700" w:rsidP="00DA684E"/>
                          <w:p w14:paraId="719ABD19" w14:textId="1E260159" w:rsidR="002B3700" w:rsidRPr="000459BA" w:rsidRDefault="002B3700" w:rsidP="00DA684E">
                            <w:pPr>
                              <w:rPr>
                                <w:sz w:val="22"/>
                                <w:szCs w:val="22"/>
                              </w:rPr>
                            </w:pPr>
                            <w:r w:rsidRPr="000459BA">
                              <w:rPr>
                                <w:sz w:val="22"/>
                                <w:szCs w:val="22"/>
                              </w:rPr>
                              <w:t>New data suggests the recent gains the labor participation rate of Americans over the age of 55 was driven by women. Indeed, labor participation rates for men in this age group were actually lower in 2010 (46.4%) than 1975 (49.4%).</w:t>
                            </w:r>
                          </w:p>
                          <w:p w14:paraId="58555D0B" w14:textId="77777777" w:rsidR="002B3700" w:rsidRPr="000459BA" w:rsidRDefault="002B3700" w:rsidP="00DA684E">
                            <w:pPr>
                              <w:rPr>
                                <w:sz w:val="22"/>
                                <w:szCs w:val="22"/>
                              </w:rPr>
                            </w:pPr>
                          </w:p>
                          <w:p w14:paraId="5DDF5DAA" w14:textId="1FCA4068" w:rsidR="002B3700" w:rsidRPr="000459BA" w:rsidRDefault="000459BA" w:rsidP="00DA684E">
                            <w:pPr>
                              <w:rPr>
                                <w:sz w:val="22"/>
                                <w:szCs w:val="22"/>
                              </w:rPr>
                            </w:pPr>
                            <w:r w:rsidRPr="000459BA">
                              <w:rPr>
                                <w:sz w:val="22"/>
                                <w:szCs w:val="22"/>
                              </w:rPr>
                              <w:t>The</w:t>
                            </w:r>
                            <w:r w:rsidR="002B3700" w:rsidRPr="000459BA">
                              <w:rPr>
                                <w:sz w:val="22"/>
                                <w:szCs w:val="22"/>
                              </w:rPr>
                              <w:t xml:space="preserve"> </w:t>
                            </w:r>
                            <w:r w:rsidR="00DF0A6A">
                              <w:rPr>
                                <w:sz w:val="22"/>
                                <w:szCs w:val="22"/>
                              </w:rPr>
                              <w:t xml:space="preserve">increase in the number of </w:t>
                            </w:r>
                            <w:r w:rsidR="005525E1">
                              <w:rPr>
                                <w:sz w:val="22"/>
                                <w:szCs w:val="22"/>
                              </w:rPr>
                              <w:t>older women in the workforce is expected to</w:t>
                            </w:r>
                            <w:r w:rsidRPr="000459BA">
                              <w:rPr>
                                <w:sz w:val="22"/>
                                <w:szCs w:val="22"/>
                              </w:rPr>
                              <w:t xml:space="preserve"> continue. A</w:t>
                            </w:r>
                            <w:r w:rsidR="002B3700" w:rsidRPr="000459BA">
                              <w:rPr>
                                <w:sz w:val="22"/>
                                <w:szCs w:val="22"/>
                              </w:rPr>
                              <w:t>ccording to a 2009 Pew survey, a majority of women aged 50-61 expected they would co</w:t>
                            </w:r>
                            <w:r w:rsidR="00DF0A6A">
                              <w:rPr>
                                <w:sz w:val="22"/>
                                <w:szCs w:val="22"/>
                              </w:rPr>
                              <w:t>ntinue to work after retirement</w:t>
                            </w:r>
                            <w:r w:rsidR="002B3700" w:rsidRPr="000459BA">
                              <w:rPr>
                                <w:sz w:val="22"/>
                                <w:szCs w:val="22"/>
                              </w:rPr>
                              <w:t xml:space="preserve"> and significantly more women than men in this group expected to delay their retirement.</w:t>
                            </w:r>
                          </w:p>
                          <w:p w14:paraId="5D192776" w14:textId="77777777" w:rsidR="002B3700" w:rsidRPr="000459BA" w:rsidRDefault="002B3700" w:rsidP="00DA684E">
                            <w:pPr>
                              <w:rPr>
                                <w:sz w:val="22"/>
                                <w:szCs w:val="22"/>
                              </w:rPr>
                            </w:pPr>
                          </w:p>
                          <w:p w14:paraId="290BB881" w14:textId="2C80E7F2" w:rsidR="002B3700" w:rsidRPr="00676BC2" w:rsidRDefault="002B3700" w:rsidP="00DA684E">
                            <w:pPr>
                              <w:rPr>
                                <w:sz w:val="22"/>
                                <w:szCs w:val="22"/>
                              </w:rPr>
                            </w:pPr>
                            <w:r w:rsidRPr="000459BA">
                              <w:rPr>
                                <w:sz w:val="22"/>
                                <w:szCs w:val="22"/>
                              </w:rPr>
                              <w:t xml:space="preserve">Attention should be given to this trend. </w:t>
                            </w:r>
                            <w:r w:rsidR="005D7362">
                              <w:rPr>
                                <w:sz w:val="22"/>
                                <w:szCs w:val="22"/>
                              </w:rPr>
                              <w:t>Priority should be given to providing o</w:t>
                            </w:r>
                            <w:r w:rsidRPr="000459BA">
                              <w:rPr>
                                <w:sz w:val="22"/>
                                <w:szCs w:val="22"/>
                              </w:rPr>
                              <w:t xml:space="preserve">lder women </w:t>
                            </w:r>
                            <w:r w:rsidR="005D7362">
                              <w:rPr>
                                <w:sz w:val="22"/>
                                <w:szCs w:val="22"/>
                              </w:rPr>
                              <w:t>with</w:t>
                            </w:r>
                            <w:r w:rsidRPr="000459BA">
                              <w:rPr>
                                <w:sz w:val="22"/>
                                <w:szCs w:val="22"/>
                              </w:rPr>
                              <w:t xml:space="preserve"> well-paying, quality careers to ensure they can continue to make productive contributions to society.</w:t>
                            </w:r>
                          </w:p>
                          <w:p w14:paraId="41B1F026" w14:textId="77777777" w:rsidR="002B3700" w:rsidRPr="00AA3557" w:rsidRDefault="002B3700" w:rsidP="00DA684E">
                            <w:pPr>
                              <w:ind w:firstLine="720"/>
                              <w:rPr>
                                <w:sz w:val="18"/>
                                <w:szCs w:val="18"/>
                              </w:rPr>
                            </w:pPr>
                          </w:p>
                          <w:p w14:paraId="6256BFFD" w14:textId="5D04ED79" w:rsidR="002B3700" w:rsidRPr="00AA3557" w:rsidRDefault="002B3700" w:rsidP="00DA684E">
                            <w:pPr>
                              <w:rPr>
                                <w:i/>
                                <w:sz w:val="18"/>
                                <w:szCs w:val="18"/>
                              </w:rPr>
                            </w:pPr>
                            <w:r w:rsidRPr="00AA3557">
                              <w:rPr>
                                <w:i/>
                                <w:sz w:val="18"/>
                                <w:szCs w:val="18"/>
                              </w:rPr>
                              <w:t>For more information, please see “</w:t>
                            </w:r>
                            <w:hyperlink r:id="rId7" w:history="1">
                              <w:r>
                                <w:rPr>
                                  <w:rStyle w:val="Hyperlink"/>
                                  <w:i/>
                                  <w:sz w:val="18"/>
                                  <w:szCs w:val="18"/>
                                </w:rPr>
                                <w:t>The Self-Reliant Power of Older Women</w:t>
                              </w:r>
                            </w:hyperlink>
                            <w:r w:rsidRPr="00AA3557">
                              <w:rPr>
                                <w:i/>
                                <w:sz w:val="18"/>
                                <w:szCs w:val="18"/>
                              </w:rPr>
                              <w:t>.”</w:t>
                            </w:r>
                          </w:p>
                          <w:p w14:paraId="3510331D" w14:textId="77777777" w:rsidR="002B3700" w:rsidRDefault="002B3700" w:rsidP="00DA6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72C3" id="Text Box 10" o:spid="_x0000_s1029" type="#_x0000_t202" style="position:absolute;margin-left:315pt;margin-top:117pt;width:3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Sh1QIAABQGAAAOAAAAZHJzL2Uyb0RvYy54bWysVFtv0zAUfkfiP1h+75J26bpVS6fQqQhp&#10;bBMb2rPrOGtEYhvbbTMQ/53PdtOVAQ9D9CE9Pvfzncv5Rdc2ZCOMrZXM6fAopURIrspaPub08/1i&#10;cEqJdUyWrFFS5PRJWHoxe/vmfKunYqRWqimFIXAi7XSrc7pyTk+TxPKVaJk9UlpICCtlWubwNI9J&#10;adgW3tsmGaXpSbJVptRGcWEtuJdRSGfBf1UJ7m6qygpHmpwiNxe+JnyX/pvMztn00TC9qvkuDfYP&#10;WbSslgi6d3XJHCNrU//mqq25UVZV7oirNlFVVXMRakA1w/RFNXcrpkWoBeBYvYfJ/j+3/Hpza0hd&#10;oneAR7IWPboXnSPvVEfAAj5bbadQu9NQdB340O35FkxfdleZ1v+jIAI5XD3t0fXeOJijSXaMllHC&#10;Icuy8WSCB/wnz+baWPdeqJZ4IqcG7Quoss2VdVG1V/HRrGrqclE3TXj4kRHzxpANQ7MZ50K6UTBv&#10;1u1HVUb+SYpfbDvYGI7Izno2sgnD5z2F3H4J0kgfSiofNOYTOSKMWkySTVExSK/paw9j8H0+noyK&#10;yfhscFKMh4NsmJ4OiiIdDS4XRVqk2WJ+lr37sYOjt0889BHiQLmnRnivjfwkKjQtIP3X2kOTUE7Q&#10;9loVkn6N4U4/1BHqe41xRAQWIbKSbm/c1lKZ0Jc90LEH5Zc+5SrqA/+Duj3pumUXpvW4n8ClKp8w&#10;mEbF1baaL2oMzxWz7pYZ7DIGDvfJ3eBTNWqbU7WjKFkp8+1PfK+PFYOUki1uQ07t1zUzgpLmg8Ty&#10;nQ2zDG5deGCQR3iYQ8nyUCLX7VxhIoe4hJoH0uu7picro9oHnLHCR4WISY7YOXU9OXfxYuEMclEU&#10;QQnnQzN3Je809649yn417rsHZvRufxwG6Vr1V4RNX6xR1PWWUhVrp6o67JjHOaK6wx+nJ2zC7kz6&#10;23b4DlrPx3z2EwAA//8DAFBLAwQUAAYACAAAACEAXTyLMN0AAAAMAQAADwAAAGRycy9kb3ducmV2&#10;LnhtbEyPzU7DMBCE70i8g7VIXFBrk6DQhjgVROIBaEHiuI2XOMI/ke024e1xT3Cb0Y5mv2l2izXs&#10;TCGO3km4Xwtg5HqvRjdIeD+8rjbAYkKn0HhHEn4owq69vmqwVn52b3Tep4HlEhdrlKBTmmrOY6/J&#10;Ylz7iVy+fflgMWUbBq4CzrncGl4IUXGLo8sfNE7Uaeq/9ycr4eMl9Eg63nVzZ4zdPPpPOngpb2+W&#10;5ydgiZb0F4YLfkaHNjMd/cmpyIyEqhR5S5JQlA9ZXBKiKrI6StiWlQDeNvz/iPYXAAD//wMAUEsB&#10;Ai0AFAAGAAgAAAAhALaDOJL+AAAA4QEAABMAAAAAAAAAAAAAAAAAAAAAAFtDb250ZW50X1R5cGVz&#10;XS54bWxQSwECLQAUAAYACAAAACEAOP0h/9YAAACUAQAACwAAAAAAAAAAAAAAAAAvAQAAX3JlbHMv&#10;LnJlbHNQSwECLQAUAAYACAAAACEAIbBUodUCAAAUBgAADgAAAAAAAAAAAAAAAAAuAgAAZHJzL2Uy&#10;b0RvYy54bWxQSwECLQAUAAYACAAAACEAXTyLMN0AAAAMAQAADwAAAAAAAAAAAAAAAAAvBQAAZHJz&#10;L2Rvd25yZXYueG1sUEsFBgAAAAAEAAQA8wAAADkGAAAAAA==&#10;" fillcolor="#d99594 [1941]" stroked="f">
                <v:textbox>
                  <w:txbxContent>
                    <w:p w14:paraId="4AF806B9" w14:textId="77777777" w:rsidR="002B3700" w:rsidRPr="00526437" w:rsidRDefault="002B3700" w:rsidP="00DA684E">
                      <w:pPr>
                        <w:rPr>
                          <w:b/>
                          <w:i/>
                          <w:sz w:val="26"/>
                          <w:szCs w:val="26"/>
                        </w:rPr>
                      </w:pPr>
                      <w:r w:rsidRPr="00526437">
                        <w:rPr>
                          <w:b/>
                          <w:i/>
                          <w:sz w:val="26"/>
                          <w:szCs w:val="26"/>
                        </w:rPr>
                        <w:t>Older Women in the Labor Force</w:t>
                      </w:r>
                    </w:p>
                    <w:p w14:paraId="2826BFD9" w14:textId="77777777" w:rsidR="002B3700" w:rsidRDefault="002B3700" w:rsidP="00DA684E"/>
                    <w:p w14:paraId="719ABD19" w14:textId="1E260159" w:rsidR="002B3700" w:rsidRPr="000459BA" w:rsidRDefault="002B3700" w:rsidP="00DA684E">
                      <w:pPr>
                        <w:rPr>
                          <w:sz w:val="22"/>
                          <w:szCs w:val="22"/>
                        </w:rPr>
                      </w:pPr>
                      <w:r w:rsidRPr="000459BA">
                        <w:rPr>
                          <w:sz w:val="22"/>
                          <w:szCs w:val="22"/>
                        </w:rPr>
                        <w:t>New data suggests the recent gains the labor participation rate of Americans over the age of 55 was driven by women. Indeed, labor participation rates for men in this age group were actually lower in 2010 (46.4%) than 1975 (49.4%).</w:t>
                      </w:r>
                    </w:p>
                    <w:p w14:paraId="58555D0B" w14:textId="77777777" w:rsidR="002B3700" w:rsidRPr="000459BA" w:rsidRDefault="002B3700" w:rsidP="00DA684E">
                      <w:pPr>
                        <w:rPr>
                          <w:sz w:val="22"/>
                          <w:szCs w:val="22"/>
                        </w:rPr>
                      </w:pPr>
                    </w:p>
                    <w:p w14:paraId="5DDF5DAA" w14:textId="1FCA4068" w:rsidR="002B3700" w:rsidRPr="000459BA" w:rsidRDefault="000459BA" w:rsidP="00DA684E">
                      <w:pPr>
                        <w:rPr>
                          <w:sz w:val="22"/>
                          <w:szCs w:val="22"/>
                        </w:rPr>
                      </w:pPr>
                      <w:r w:rsidRPr="000459BA">
                        <w:rPr>
                          <w:sz w:val="22"/>
                          <w:szCs w:val="22"/>
                        </w:rPr>
                        <w:t>The</w:t>
                      </w:r>
                      <w:r w:rsidR="002B3700" w:rsidRPr="000459BA">
                        <w:rPr>
                          <w:sz w:val="22"/>
                          <w:szCs w:val="22"/>
                        </w:rPr>
                        <w:t xml:space="preserve"> </w:t>
                      </w:r>
                      <w:r w:rsidR="00DF0A6A">
                        <w:rPr>
                          <w:sz w:val="22"/>
                          <w:szCs w:val="22"/>
                        </w:rPr>
                        <w:t xml:space="preserve">increase in the number of </w:t>
                      </w:r>
                      <w:r w:rsidR="005525E1">
                        <w:rPr>
                          <w:sz w:val="22"/>
                          <w:szCs w:val="22"/>
                        </w:rPr>
                        <w:t>older women in the workforce is expected to</w:t>
                      </w:r>
                      <w:r w:rsidRPr="000459BA">
                        <w:rPr>
                          <w:sz w:val="22"/>
                          <w:szCs w:val="22"/>
                        </w:rPr>
                        <w:t xml:space="preserve"> continue. A</w:t>
                      </w:r>
                      <w:r w:rsidR="002B3700" w:rsidRPr="000459BA">
                        <w:rPr>
                          <w:sz w:val="22"/>
                          <w:szCs w:val="22"/>
                        </w:rPr>
                        <w:t>ccording to a 2009 Pew survey, a majority of women aged 50-61 expected they would co</w:t>
                      </w:r>
                      <w:r w:rsidR="00DF0A6A">
                        <w:rPr>
                          <w:sz w:val="22"/>
                          <w:szCs w:val="22"/>
                        </w:rPr>
                        <w:t>ntinue to work after retirement</w:t>
                      </w:r>
                      <w:r w:rsidR="002B3700" w:rsidRPr="000459BA">
                        <w:rPr>
                          <w:sz w:val="22"/>
                          <w:szCs w:val="22"/>
                        </w:rPr>
                        <w:t xml:space="preserve"> and significantly more women than men in this group expected to delay their retirement.</w:t>
                      </w:r>
                    </w:p>
                    <w:p w14:paraId="5D192776" w14:textId="77777777" w:rsidR="002B3700" w:rsidRPr="000459BA" w:rsidRDefault="002B3700" w:rsidP="00DA684E">
                      <w:pPr>
                        <w:rPr>
                          <w:sz w:val="22"/>
                          <w:szCs w:val="22"/>
                        </w:rPr>
                      </w:pPr>
                    </w:p>
                    <w:p w14:paraId="290BB881" w14:textId="2C80E7F2" w:rsidR="002B3700" w:rsidRPr="00676BC2" w:rsidRDefault="002B3700" w:rsidP="00DA684E">
                      <w:pPr>
                        <w:rPr>
                          <w:sz w:val="22"/>
                          <w:szCs w:val="22"/>
                        </w:rPr>
                      </w:pPr>
                      <w:r w:rsidRPr="000459BA">
                        <w:rPr>
                          <w:sz w:val="22"/>
                          <w:szCs w:val="22"/>
                        </w:rPr>
                        <w:t xml:space="preserve">Attention should be given to this trend. </w:t>
                      </w:r>
                      <w:r w:rsidR="005D7362">
                        <w:rPr>
                          <w:sz w:val="22"/>
                          <w:szCs w:val="22"/>
                        </w:rPr>
                        <w:t>Priority should be given to providing o</w:t>
                      </w:r>
                      <w:r w:rsidRPr="000459BA">
                        <w:rPr>
                          <w:sz w:val="22"/>
                          <w:szCs w:val="22"/>
                        </w:rPr>
                        <w:t xml:space="preserve">lder women </w:t>
                      </w:r>
                      <w:r w:rsidR="005D7362">
                        <w:rPr>
                          <w:sz w:val="22"/>
                          <w:szCs w:val="22"/>
                        </w:rPr>
                        <w:t>with</w:t>
                      </w:r>
                      <w:r w:rsidRPr="000459BA">
                        <w:rPr>
                          <w:sz w:val="22"/>
                          <w:szCs w:val="22"/>
                        </w:rPr>
                        <w:t xml:space="preserve"> well-paying, quality careers to ensure they can continue to make productive contributions to society.</w:t>
                      </w:r>
                    </w:p>
                    <w:p w14:paraId="41B1F026" w14:textId="77777777" w:rsidR="002B3700" w:rsidRPr="00AA3557" w:rsidRDefault="002B3700" w:rsidP="00DA684E">
                      <w:pPr>
                        <w:ind w:firstLine="720"/>
                        <w:rPr>
                          <w:sz w:val="18"/>
                          <w:szCs w:val="18"/>
                        </w:rPr>
                      </w:pPr>
                    </w:p>
                    <w:p w14:paraId="6256BFFD" w14:textId="5D04ED79" w:rsidR="002B3700" w:rsidRPr="00AA3557" w:rsidRDefault="002B3700" w:rsidP="00DA684E">
                      <w:pPr>
                        <w:rPr>
                          <w:i/>
                          <w:sz w:val="18"/>
                          <w:szCs w:val="18"/>
                        </w:rPr>
                      </w:pPr>
                      <w:r w:rsidRPr="00AA3557">
                        <w:rPr>
                          <w:i/>
                          <w:sz w:val="18"/>
                          <w:szCs w:val="18"/>
                        </w:rPr>
                        <w:t>For more information, please see “</w:t>
                      </w:r>
                      <w:hyperlink r:id="rId8" w:history="1">
                        <w:r>
                          <w:rPr>
                            <w:rStyle w:val="Hyperlink"/>
                            <w:i/>
                            <w:sz w:val="18"/>
                            <w:szCs w:val="18"/>
                          </w:rPr>
                          <w:t>The Self-Reliant Power of Older Women</w:t>
                        </w:r>
                      </w:hyperlink>
                      <w:r w:rsidRPr="00AA3557">
                        <w:rPr>
                          <w:i/>
                          <w:sz w:val="18"/>
                          <w:szCs w:val="18"/>
                        </w:rPr>
                        <w:t>.”</w:t>
                      </w:r>
                    </w:p>
                    <w:p w14:paraId="3510331D" w14:textId="77777777" w:rsidR="002B3700" w:rsidRDefault="002B3700" w:rsidP="00DA684E"/>
                  </w:txbxContent>
                </v:textbox>
                <w10:wrap type="square"/>
              </v:shape>
            </w:pict>
          </mc:Fallback>
        </mc:AlternateContent>
      </w:r>
      <w:r w:rsidR="002C2AA3">
        <w:rPr>
          <w:noProof/>
        </w:rPr>
        <w:drawing>
          <wp:anchor distT="0" distB="0" distL="114300" distR="114300" simplePos="0" relativeHeight="251667456" behindDoc="0" locked="0" layoutInCell="1" allowOverlap="1" wp14:anchorId="62D59D9B" wp14:editId="29745D7F">
            <wp:simplePos x="0" y="0"/>
            <wp:positionH relativeFrom="column">
              <wp:posOffset>114300</wp:posOffset>
            </wp:positionH>
            <wp:positionV relativeFrom="paragraph">
              <wp:posOffset>3086100</wp:posOffset>
            </wp:positionV>
            <wp:extent cx="3657600" cy="2286000"/>
            <wp:effectExtent l="0" t="0" r="25400" b="25400"/>
            <wp:wrapTight wrapText="bothSides">
              <wp:wrapPolygon edited="0">
                <wp:start x="0" y="0"/>
                <wp:lineTo x="0" y="21600"/>
                <wp:lineTo x="21600" y="21600"/>
                <wp:lineTo x="21600"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37DBC">
        <w:rPr>
          <w:noProof/>
        </w:rPr>
        <mc:AlternateContent>
          <mc:Choice Requires="wps">
            <w:drawing>
              <wp:anchor distT="0" distB="0" distL="114300" distR="114300" simplePos="0" relativeHeight="251669504" behindDoc="0" locked="0" layoutInCell="1" allowOverlap="1" wp14:anchorId="0B23E336" wp14:editId="6A8BD7EF">
                <wp:simplePos x="0" y="0"/>
                <wp:positionH relativeFrom="column">
                  <wp:posOffset>4114800</wp:posOffset>
                </wp:positionH>
                <wp:positionV relativeFrom="paragraph">
                  <wp:posOffset>6286500</wp:posOffset>
                </wp:positionV>
                <wp:extent cx="2514600" cy="25146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2514600"/>
                        </a:xfrm>
                        <a:prstGeom prst="rect">
                          <a:avLst/>
                        </a:prstGeom>
                        <a:noFill/>
                        <a:ln>
                          <a:solidFill>
                            <a:schemeClr val="accent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17C187" w14:textId="45EDBA30" w:rsidR="002B3700" w:rsidRPr="00537DBC" w:rsidRDefault="002B3700" w:rsidP="00537DBC">
                            <w:pPr>
                              <w:jc w:val="center"/>
                              <w:rPr>
                                <w:sz w:val="32"/>
                                <w:szCs w:val="32"/>
                              </w:rPr>
                            </w:pPr>
                            <w:r w:rsidRPr="00537DBC">
                              <w:rPr>
                                <w:sz w:val="32"/>
                                <w:szCs w:val="32"/>
                              </w:rPr>
                              <w:t>In 2011, nearly</w:t>
                            </w:r>
                          </w:p>
                          <w:p w14:paraId="1B78F8C7" w14:textId="33EE8EE9"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900,000</w:t>
                            </w:r>
                          </w:p>
                          <w:p w14:paraId="0AECA7D0" w14:textId="61ED4AE6" w:rsidR="002B3700" w:rsidRPr="00537DBC" w:rsidRDefault="002B3700" w:rsidP="00537DBC">
                            <w:pPr>
                              <w:jc w:val="center"/>
                              <w:rPr>
                                <w:sz w:val="32"/>
                                <w:szCs w:val="32"/>
                              </w:rPr>
                            </w:pPr>
                            <w:proofErr w:type="gramStart"/>
                            <w:r w:rsidRPr="00537DBC">
                              <w:rPr>
                                <w:sz w:val="32"/>
                                <w:szCs w:val="32"/>
                              </w:rPr>
                              <w:t>program</w:t>
                            </w:r>
                            <w:proofErr w:type="gramEnd"/>
                            <w:r w:rsidRPr="00537DBC">
                              <w:rPr>
                                <w:sz w:val="32"/>
                                <w:szCs w:val="32"/>
                              </w:rPr>
                              <w:t xml:space="preserve"> participants consumed almost</w:t>
                            </w:r>
                          </w:p>
                          <w:p w14:paraId="71D9A722" w14:textId="4C0CA093"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140,000,000</w:t>
                            </w:r>
                          </w:p>
                          <w:p w14:paraId="675F339E" w14:textId="67157E3A" w:rsidR="002B3700" w:rsidRPr="00537DBC" w:rsidRDefault="002B3700" w:rsidP="00537DBC">
                            <w:pPr>
                              <w:jc w:val="center"/>
                              <w:rPr>
                                <w:sz w:val="32"/>
                                <w:szCs w:val="32"/>
                              </w:rPr>
                            </w:pPr>
                            <w:proofErr w:type="gramStart"/>
                            <w:r w:rsidRPr="00537DBC">
                              <w:rPr>
                                <w:sz w:val="32"/>
                                <w:szCs w:val="32"/>
                              </w:rPr>
                              <w:t>home-delivered</w:t>
                            </w:r>
                            <w:proofErr w:type="gramEnd"/>
                            <w:r w:rsidRPr="00537DBC">
                              <w:rPr>
                                <w:sz w:val="32"/>
                                <w:szCs w:val="32"/>
                              </w:rPr>
                              <w:t xml:space="preserve"> </w:t>
                            </w:r>
                            <w:r w:rsidR="00537DBC" w:rsidRPr="00537DBC">
                              <w:rPr>
                                <w:sz w:val="32"/>
                                <w:szCs w:val="32"/>
                              </w:rPr>
                              <w:t>meals provided by the Older Americans Act Nutrition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3E336" id="Text Box 14" o:spid="_x0000_s1030" type="#_x0000_t202" style="position:absolute;margin-left:324pt;margin-top:495pt;width:198pt;height:19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apxwIAAP0FAAAOAAAAZHJzL2Uyb0RvYy54bWysVN1P2zAQf5+0/8Hye0lSpUArUhSKOk1i&#10;gAYTz65j02iOz7PdJt20/31npykV2x6Y9pKc7/t+93Fx2TWKbIV1NeiCZicpJUJzqGr9XNAvj8vR&#10;OSXOM10xBVoUdCccvZy/f3fRmpkYwxpUJSxBJ9rNWlPQtfdmliSOr0XD3AkYoVEowTbM49M+J5Vl&#10;LXpvVDJO09OkBVsZC1w4h9zrXkjn0b+Ugvs7KZ3wRBUUc/Pxa+N3Fb7J/ILNni0z65rv02D/kEXD&#10;ao1BD66umWdkY+vfXDU1t+BA+hMOTQJS1lzEGrCaLH1VzcOaGRFrQXCcOcDk/p9bfru9t6SusHc5&#10;JZo12KNH0XlyBR1BFuLTGjdDtQeDir5DPuoOfIfMUHYnbRP+WBBBOSK9O6AbvHFkjidZfpqiiKNs&#10;eKD/5MXcWOc/CGhIIApqsX0RVba9cb5XHVRCNA3LWqnYQqUDw4Gqq8CLjzBDYqEs2TLsPuNcaD+O&#10;/tSm+QRVzz+bpJhU7zyOXTCJWR15wxz7CCLOVJ8Nm2FpSIZgocjY7x+Lydm4PJtMR6flJBvlWXo+&#10;Kst0PLpelmmZ5svFNL/6uY832CcB4x7LSPmdEsGr0p+FxO5ESP9aU+xGzBC1g5ZEBN5iuNePdcT6&#10;3mLcIzJEBu0Pxk2twUa8D7j2kFdfh5Rlr49wH9UdSN+tujiWhxFcQbXDCbTQ77AzfFnjlNww5++Z&#10;xaXFycJD5O/wIxW0BYU9Rcka7Pc/8YM+7hJKKWnxCBTUfdswKyhRHzVu2TTL83A14iPHxuLDHktW&#10;xxK9aRaAk5bhyTM8kkHfq4GUFponvFdliIoipjnGLqgfyIXvTxPeOy7KMirhnTDM3+gHw4Pr0KSw&#10;A4/dE7NmvygeB+kWhnPBZq/2pdcNlhrKjQdZx2UKOPeo7vHHGxMHf38PwxE7fketl6s9/wUAAP//&#10;AwBQSwMEFAAGAAgAAAAhANsVxGThAAAADQEAAA8AAABkcnMvZG93bnJldi54bWxMj8FOwzAQRO9I&#10;/IO1SNyoDYQoSeNUFQJxQQJCQD268eJExHYUu2n4e7YnuL3RjmZnys1iBzbjFHrvJFyvBDB0rde9&#10;MxKa98erDFiIymk1eIcSfjDApjo/K1Wh/dG94VxHwyjEhUJJ6GIcC85D26FVYeVHdHT78pNVkeRk&#10;uJ7UkcLtwG+ESLlVvaMPnRrxvsP2uz5YCeL1+WFuPupcmW0+v5i75LN52kl5ebFs18AiLvHPDKf6&#10;VB0q6rT3B6cDGySkSUZbooQ8FwQnh0gSoj3RbZYK4FXJ/6+ofgEAAP//AwBQSwECLQAUAAYACAAA&#10;ACEAtoM4kv4AAADhAQAAEwAAAAAAAAAAAAAAAAAAAAAAW0NvbnRlbnRfVHlwZXNdLnhtbFBLAQIt&#10;ABQABgAIAAAAIQA4/SH/1gAAAJQBAAALAAAAAAAAAAAAAAAAAC8BAABfcmVscy8ucmVsc1BLAQIt&#10;ABQABgAIAAAAIQBZWaapxwIAAP0FAAAOAAAAAAAAAAAAAAAAAC4CAABkcnMvZTJvRG9jLnhtbFBL&#10;AQItABQABgAIAAAAIQDbFcRk4QAAAA0BAAAPAAAAAAAAAAAAAAAAACEFAABkcnMvZG93bnJldi54&#10;bWxQSwUGAAAAAAQABADzAAAALwYAAAAA&#10;" filled="f" strokecolor="#943634 [2405]">
                <v:textbox>
                  <w:txbxContent>
                    <w:p w14:paraId="0E17C187" w14:textId="45EDBA30" w:rsidR="002B3700" w:rsidRPr="00537DBC" w:rsidRDefault="002B3700" w:rsidP="00537DBC">
                      <w:pPr>
                        <w:jc w:val="center"/>
                        <w:rPr>
                          <w:sz w:val="32"/>
                          <w:szCs w:val="32"/>
                        </w:rPr>
                      </w:pPr>
                      <w:r w:rsidRPr="00537DBC">
                        <w:rPr>
                          <w:sz w:val="32"/>
                          <w:szCs w:val="32"/>
                        </w:rPr>
                        <w:t>In 2011, nearly</w:t>
                      </w:r>
                    </w:p>
                    <w:p w14:paraId="1B78F8C7" w14:textId="33EE8EE9"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900,000</w:t>
                      </w:r>
                    </w:p>
                    <w:p w14:paraId="0AECA7D0" w14:textId="61ED4AE6" w:rsidR="002B3700" w:rsidRPr="00537DBC" w:rsidRDefault="002B3700" w:rsidP="00537DBC">
                      <w:pPr>
                        <w:jc w:val="center"/>
                        <w:rPr>
                          <w:sz w:val="32"/>
                          <w:szCs w:val="32"/>
                        </w:rPr>
                      </w:pPr>
                      <w:proofErr w:type="gramStart"/>
                      <w:r w:rsidRPr="00537DBC">
                        <w:rPr>
                          <w:sz w:val="32"/>
                          <w:szCs w:val="32"/>
                        </w:rPr>
                        <w:t>program</w:t>
                      </w:r>
                      <w:proofErr w:type="gramEnd"/>
                      <w:r w:rsidRPr="00537DBC">
                        <w:rPr>
                          <w:sz w:val="32"/>
                          <w:szCs w:val="32"/>
                        </w:rPr>
                        <w:t xml:space="preserve"> participants consumed almost</w:t>
                      </w:r>
                    </w:p>
                    <w:p w14:paraId="71D9A722" w14:textId="4C0CA093"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140,000,000</w:t>
                      </w:r>
                    </w:p>
                    <w:p w14:paraId="675F339E" w14:textId="67157E3A" w:rsidR="002B3700" w:rsidRPr="00537DBC" w:rsidRDefault="002B3700" w:rsidP="00537DBC">
                      <w:pPr>
                        <w:jc w:val="center"/>
                        <w:rPr>
                          <w:sz w:val="32"/>
                          <w:szCs w:val="32"/>
                        </w:rPr>
                      </w:pPr>
                      <w:proofErr w:type="gramStart"/>
                      <w:r w:rsidRPr="00537DBC">
                        <w:rPr>
                          <w:sz w:val="32"/>
                          <w:szCs w:val="32"/>
                        </w:rPr>
                        <w:t>home-delivered</w:t>
                      </w:r>
                      <w:proofErr w:type="gramEnd"/>
                      <w:r w:rsidRPr="00537DBC">
                        <w:rPr>
                          <w:sz w:val="32"/>
                          <w:szCs w:val="32"/>
                        </w:rPr>
                        <w:t xml:space="preserve"> </w:t>
                      </w:r>
                      <w:r w:rsidR="00537DBC" w:rsidRPr="00537DBC">
                        <w:rPr>
                          <w:sz w:val="32"/>
                          <w:szCs w:val="32"/>
                        </w:rPr>
                        <w:t>meals provided by the Older Americans Act Nutrition Program.</w:t>
                      </w:r>
                    </w:p>
                  </w:txbxContent>
                </v:textbox>
                <w10:wrap type="square"/>
              </v:shape>
            </w:pict>
          </mc:Fallback>
        </mc:AlternateContent>
      </w:r>
      <w:r w:rsidR="00F56B9F">
        <w:rPr>
          <w:noProof/>
        </w:rPr>
        <mc:AlternateContent>
          <mc:Choice Requires="wps">
            <w:drawing>
              <wp:anchor distT="0" distB="0" distL="114300" distR="114300" simplePos="0" relativeHeight="251663360" behindDoc="0" locked="0" layoutInCell="1" allowOverlap="1" wp14:anchorId="403EC698" wp14:editId="78B0D742">
                <wp:simplePos x="0" y="0"/>
                <wp:positionH relativeFrom="column">
                  <wp:posOffset>0</wp:posOffset>
                </wp:positionH>
                <wp:positionV relativeFrom="paragraph">
                  <wp:posOffset>5486400</wp:posOffset>
                </wp:positionV>
                <wp:extent cx="3886200" cy="3530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353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9239C2" w14:textId="77777777" w:rsidR="002B3700" w:rsidRPr="00D25ADE" w:rsidRDefault="002B3700" w:rsidP="00DA684E">
                            <w:pPr>
                              <w:rPr>
                                <w:b/>
                                <w:i/>
                                <w:sz w:val="28"/>
                                <w:szCs w:val="28"/>
                              </w:rPr>
                            </w:pPr>
                            <w:r w:rsidRPr="00D25ADE">
                              <w:rPr>
                                <w:b/>
                                <w:i/>
                                <w:sz w:val="28"/>
                                <w:szCs w:val="28"/>
                              </w:rPr>
                              <w:t xml:space="preserve">The Role of Nutrition in Elder Care </w:t>
                            </w:r>
                          </w:p>
                          <w:p w14:paraId="62BEC9C6" w14:textId="77777777" w:rsidR="002B3700" w:rsidRPr="00AA3557" w:rsidRDefault="002B3700" w:rsidP="00DA684E">
                            <w:pPr>
                              <w:rPr>
                                <w:sz w:val="22"/>
                                <w:szCs w:val="22"/>
                              </w:rPr>
                            </w:pPr>
                          </w:p>
                          <w:p w14:paraId="4C4FAC56" w14:textId="357257F0" w:rsidR="002B3700" w:rsidRPr="00E51A70" w:rsidRDefault="00DF0A6A" w:rsidP="00DA684E">
                            <w:pPr>
                              <w:rPr>
                                <w:sz w:val="23"/>
                                <w:szCs w:val="23"/>
                              </w:rPr>
                            </w:pPr>
                            <w:r>
                              <w:rPr>
                                <w:sz w:val="23"/>
                                <w:szCs w:val="23"/>
                              </w:rPr>
                              <w:t>Proper nutrition in old age may</w:t>
                            </w:r>
                            <w:r w:rsidR="002B3700" w:rsidRPr="00E51A70">
                              <w:rPr>
                                <w:sz w:val="23"/>
                                <w:szCs w:val="23"/>
                              </w:rPr>
                              <w:t xml:space="preserve"> reduce the risk of </w:t>
                            </w:r>
                            <w:r w:rsidR="00E51A70">
                              <w:rPr>
                                <w:sz w:val="23"/>
                                <w:szCs w:val="23"/>
                              </w:rPr>
                              <w:t>chronic disease, promote</w:t>
                            </w:r>
                            <w:r w:rsidR="00162DA4">
                              <w:rPr>
                                <w:sz w:val="23"/>
                                <w:szCs w:val="23"/>
                              </w:rPr>
                              <w:t xml:space="preserve"> health, and aid</w:t>
                            </w:r>
                            <w:r w:rsidR="002B3700" w:rsidRPr="00E51A70">
                              <w:rPr>
                                <w:sz w:val="23"/>
                                <w:szCs w:val="23"/>
                              </w:rPr>
                              <w:t xml:space="preserve"> </w:t>
                            </w:r>
                            <w:r w:rsidR="00D15B27" w:rsidRPr="00E51A70">
                              <w:rPr>
                                <w:sz w:val="23"/>
                                <w:szCs w:val="23"/>
                              </w:rPr>
                              <w:t>illness recovery.</w:t>
                            </w:r>
                          </w:p>
                          <w:p w14:paraId="27933F4D" w14:textId="77777777" w:rsidR="002B3700" w:rsidRPr="00E51A70" w:rsidRDefault="002B3700" w:rsidP="00DA684E">
                            <w:pPr>
                              <w:rPr>
                                <w:sz w:val="23"/>
                                <w:szCs w:val="23"/>
                              </w:rPr>
                            </w:pPr>
                          </w:p>
                          <w:p w14:paraId="56F04191" w14:textId="3987AAA6" w:rsidR="002B3700" w:rsidRPr="00E51A70" w:rsidRDefault="002B3700" w:rsidP="00DA684E">
                            <w:pPr>
                              <w:rPr>
                                <w:sz w:val="23"/>
                                <w:szCs w:val="23"/>
                              </w:rPr>
                            </w:pPr>
                            <w:r w:rsidRPr="00E51A70">
                              <w:rPr>
                                <w:sz w:val="23"/>
                                <w:szCs w:val="23"/>
                              </w:rPr>
                              <w:t>The Older Americans Act Nutrition Program is working to ensure older Americans have acce</w:t>
                            </w:r>
                            <w:r w:rsidR="009F6508">
                              <w:rPr>
                                <w:sz w:val="23"/>
                                <w:szCs w:val="23"/>
                              </w:rPr>
                              <w:t>ss to safe and healthy food by</w:t>
                            </w:r>
                            <w:r w:rsidRPr="00E51A70">
                              <w:rPr>
                                <w:sz w:val="23"/>
                                <w:szCs w:val="23"/>
                              </w:rPr>
                              <w:t xml:space="preserve"> providing</w:t>
                            </w:r>
                            <w:r w:rsidR="009F6508">
                              <w:rPr>
                                <w:sz w:val="23"/>
                                <w:szCs w:val="23"/>
                              </w:rPr>
                              <w:t xml:space="preserve"> regular</w:t>
                            </w:r>
                            <w:r w:rsidRPr="00E51A70">
                              <w:rPr>
                                <w:sz w:val="23"/>
                                <w:szCs w:val="23"/>
                              </w:rPr>
                              <w:t xml:space="preserve"> congregate and home-delivered meals. Most program participants rely on these meals for over half their food </w:t>
                            </w:r>
                            <w:r w:rsidR="009B1919">
                              <w:rPr>
                                <w:sz w:val="23"/>
                                <w:szCs w:val="23"/>
                              </w:rPr>
                              <w:t xml:space="preserve">intake </w:t>
                            </w:r>
                            <w:r w:rsidRPr="00E51A70">
                              <w:rPr>
                                <w:sz w:val="23"/>
                                <w:szCs w:val="23"/>
                              </w:rPr>
                              <w:t>due to limited mobility or lack of transportation to the grocery store.</w:t>
                            </w:r>
                          </w:p>
                          <w:p w14:paraId="5A103449" w14:textId="77777777" w:rsidR="002B3700" w:rsidRPr="00E51A70" w:rsidRDefault="002B3700" w:rsidP="00DA684E">
                            <w:pPr>
                              <w:rPr>
                                <w:sz w:val="23"/>
                                <w:szCs w:val="23"/>
                              </w:rPr>
                            </w:pPr>
                          </w:p>
                          <w:p w14:paraId="27110810" w14:textId="5168E7B5" w:rsidR="002B3700" w:rsidRPr="00E51A70" w:rsidRDefault="002B3700" w:rsidP="00DA684E">
                            <w:pPr>
                              <w:rPr>
                                <w:sz w:val="23"/>
                                <w:szCs w:val="23"/>
                              </w:rPr>
                            </w:pPr>
                            <w:r w:rsidRPr="00E51A70">
                              <w:rPr>
                                <w:sz w:val="23"/>
                                <w:szCs w:val="23"/>
                              </w:rPr>
                              <w:t>Proper nutrition may help reduce overall healthcare costs. Research suggests that increasing spending on home-delivered meals could save states millions of dollars on Medicaid program spending by reducing the demand for long-term nursing home care.</w:t>
                            </w:r>
                          </w:p>
                          <w:p w14:paraId="76C32F77" w14:textId="77777777" w:rsidR="002B3700" w:rsidRPr="00DA684E" w:rsidRDefault="002B3700" w:rsidP="00DA684E">
                            <w:pPr>
                              <w:rPr>
                                <w:i/>
                                <w:sz w:val="20"/>
                                <w:szCs w:val="20"/>
                              </w:rPr>
                            </w:pPr>
                          </w:p>
                          <w:p w14:paraId="3900EAAE" w14:textId="77777777" w:rsidR="002B3700" w:rsidRPr="00DA684E" w:rsidRDefault="002B3700" w:rsidP="00DA684E">
                            <w:pPr>
                              <w:rPr>
                                <w:i/>
                                <w:sz w:val="20"/>
                                <w:szCs w:val="20"/>
                              </w:rPr>
                            </w:pPr>
                            <w:r w:rsidRPr="00DA684E">
                              <w:rPr>
                                <w:i/>
                                <w:sz w:val="20"/>
                                <w:szCs w:val="20"/>
                              </w:rPr>
                              <w:t>For more information, please see “</w:t>
                            </w:r>
                            <w:hyperlink r:id="rId10" w:history="1">
                              <w:r w:rsidRPr="00DA684E">
                                <w:rPr>
                                  <w:rStyle w:val="Hyperlink"/>
                                  <w:i/>
                                  <w:sz w:val="20"/>
                                  <w:szCs w:val="20"/>
                                </w:rPr>
                                <w:t>The Older Americans Act Nutrition Program Sets a New Table</w:t>
                              </w:r>
                            </w:hyperlink>
                            <w:r w:rsidRPr="00DA684E">
                              <w:rPr>
                                <w:i/>
                                <w:sz w:val="20"/>
                                <w:szCs w:val="20"/>
                              </w:rPr>
                              <w:t>.”</w:t>
                            </w:r>
                          </w:p>
                          <w:p w14:paraId="7337F830" w14:textId="77777777" w:rsidR="002B3700" w:rsidRDefault="002B3700" w:rsidP="00DA6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C698" id="Text Box 9" o:spid="_x0000_s1031" type="#_x0000_t202" style="position:absolute;margin-left:0;margin-top:6in;width:306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ICrQIAAKsFAAAOAAAAZHJzL2Uyb0RvYy54bWysVE1v2zAMvQ/YfxB0T+2kSZYEdQo3RYYB&#10;RVusHXpWZKkxJouapMTOhv33UbKdZt0uHXaxKfKJIh8/Li6bSpG9sK4EndHhWUqJ0ByKUj9n9Mvj&#10;ejCjxHmmC6ZAi4wehKOXy/fvLmqzECPYgiqEJehEu0VtMrr13iySxPGtqJg7AyM0GiXYink82uek&#10;sKxG75VKRmk6TWqwhbHAhXOovW6NdBn9Sym4v5PSCU9URjE2H782fjfhmywv2OLZMrMteRcG+4co&#10;KlZqfPTo6pp5Rna2/MNVVXILDqQ/41AlIGXJRcwBsxmmr7J52DIjYi5IjjNHmtz/c8tv9/eWlEVG&#10;55RoVmGJHkXjyRU0ZB7YqY1bIOjBIMw3qMYq93qHypB0I20V/pgOQTvyfDhyG5xxVJ7PZlMsGCUc&#10;beeT83SKB/SfvFw31vmPAioShIxaLF7klO1vnG+hPSS8pmFdKhULqPRvCvTZakTsgPY2W2AoKAZk&#10;CCpW58dq8mGUf5jMB9N8MhyMh+lskOfpaHC9ztM8Ha9X8/HVzy7O/n4SOGlzj5I/KBG8Kv1ZSOQy&#10;UhAUsYvFSlmyZ9h/jHOhfWQvRojogJKYxVsudviYR8zvLZdbRvqXQfvj5arUYCPfr8IuvvYhyxaP&#10;RTvJO4i+2TSxiSZ9a2ygOGDHWGgnzhm+LrGqN8z5e2ZxxLATcG34O/xIBXVGoZMo2YL9/jd9wGPn&#10;o5WSGkc2o+7bjllBifqkcSbmw/E4zHg8jLGweLCnls2pRe+qFWBVhrigDI9iwHvVi9JC9YTbJQ+v&#10;oolpjm9n1PfiyreLBLcTF3keQTjVhvkb/WB4cB2KFHr2sXli1nSN7bGRbqEfbrZ41d8tNtzUkO88&#10;yDI2f+C5ZbXjHzdCHJ9ue4WVc3qOqJcdu/wFAAD//wMAUEsDBBQABgAIAAAAIQAGSuPJ2gAAAAkB&#10;AAAPAAAAZHJzL2Rvd25yZXYueG1sTE/LTsMwELwj8Q/WInGjdqsQtSGbCoG4gigPqTc33iYR8TqK&#10;3Sb8PcsJbjOa0TzK7ex7daYxdoERlgsDirgOruMG4f3t6WYNKibLzvaBCeGbImyry4vSFi5M/Ern&#10;XWqUhHAsLEKb0lBoHeuWvI2LMBCLdgyjt0no2Gg32knCfa9XxuTa246lobUDPbRUf+1OHuHj+bj/&#10;zMxL8+hvhynMRrPfaMTrq/n+DlSiOf2Z4Xe+TIdKNh3CiV1UPYIcSQjrPBMgcr5cCTiIL5Ne0FWp&#10;/z+ofgAAAP//AwBQSwECLQAUAAYACAAAACEAtoM4kv4AAADhAQAAEwAAAAAAAAAAAAAAAAAAAAAA&#10;W0NvbnRlbnRfVHlwZXNdLnhtbFBLAQItABQABgAIAAAAIQA4/SH/1gAAAJQBAAALAAAAAAAAAAAA&#10;AAAAAC8BAABfcmVscy8ucmVsc1BLAQItABQABgAIAAAAIQBextICrQIAAKsFAAAOAAAAAAAAAAAA&#10;AAAAAC4CAABkcnMvZTJvRG9jLnhtbFBLAQItABQABgAIAAAAIQAGSuPJ2gAAAAkBAAAPAAAAAAAA&#10;AAAAAAAAAAcFAABkcnMvZG93bnJldi54bWxQSwUGAAAAAAQABADzAAAADgYAAAAA&#10;" filled="f" stroked="f">
                <v:textbox>
                  <w:txbxContent>
                    <w:p w14:paraId="769239C2" w14:textId="77777777" w:rsidR="002B3700" w:rsidRPr="00D25ADE" w:rsidRDefault="002B3700" w:rsidP="00DA684E">
                      <w:pPr>
                        <w:rPr>
                          <w:b/>
                          <w:i/>
                          <w:sz w:val="28"/>
                          <w:szCs w:val="28"/>
                        </w:rPr>
                      </w:pPr>
                      <w:r w:rsidRPr="00D25ADE">
                        <w:rPr>
                          <w:b/>
                          <w:i/>
                          <w:sz w:val="28"/>
                          <w:szCs w:val="28"/>
                        </w:rPr>
                        <w:t xml:space="preserve">The Role of Nutrition in Elder Care </w:t>
                      </w:r>
                    </w:p>
                    <w:p w14:paraId="62BEC9C6" w14:textId="77777777" w:rsidR="002B3700" w:rsidRPr="00AA3557" w:rsidRDefault="002B3700" w:rsidP="00DA684E">
                      <w:pPr>
                        <w:rPr>
                          <w:sz w:val="22"/>
                          <w:szCs w:val="22"/>
                        </w:rPr>
                      </w:pPr>
                    </w:p>
                    <w:p w14:paraId="4C4FAC56" w14:textId="357257F0" w:rsidR="002B3700" w:rsidRPr="00E51A70" w:rsidRDefault="00DF0A6A" w:rsidP="00DA684E">
                      <w:pPr>
                        <w:rPr>
                          <w:sz w:val="23"/>
                          <w:szCs w:val="23"/>
                        </w:rPr>
                      </w:pPr>
                      <w:r>
                        <w:rPr>
                          <w:sz w:val="23"/>
                          <w:szCs w:val="23"/>
                        </w:rPr>
                        <w:t>Proper nutrition in old age may</w:t>
                      </w:r>
                      <w:r w:rsidR="002B3700" w:rsidRPr="00E51A70">
                        <w:rPr>
                          <w:sz w:val="23"/>
                          <w:szCs w:val="23"/>
                        </w:rPr>
                        <w:t xml:space="preserve"> reduce the risk of </w:t>
                      </w:r>
                      <w:r w:rsidR="00E51A70">
                        <w:rPr>
                          <w:sz w:val="23"/>
                          <w:szCs w:val="23"/>
                        </w:rPr>
                        <w:t>chronic disease, promote</w:t>
                      </w:r>
                      <w:r w:rsidR="00162DA4">
                        <w:rPr>
                          <w:sz w:val="23"/>
                          <w:szCs w:val="23"/>
                        </w:rPr>
                        <w:t xml:space="preserve"> health, and aid</w:t>
                      </w:r>
                      <w:r w:rsidR="002B3700" w:rsidRPr="00E51A70">
                        <w:rPr>
                          <w:sz w:val="23"/>
                          <w:szCs w:val="23"/>
                        </w:rPr>
                        <w:t xml:space="preserve"> </w:t>
                      </w:r>
                      <w:r w:rsidR="00D15B27" w:rsidRPr="00E51A70">
                        <w:rPr>
                          <w:sz w:val="23"/>
                          <w:szCs w:val="23"/>
                        </w:rPr>
                        <w:t>illness recovery.</w:t>
                      </w:r>
                    </w:p>
                    <w:p w14:paraId="27933F4D" w14:textId="77777777" w:rsidR="002B3700" w:rsidRPr="00E51A70" w:rsidRDefault="002B3700" w:rsidP="00DA684E">
                      <w:pPr>
                        <w:rPr>
                          <w:sz w:val="23"/>
                          <w:szCs w:val="23"/>
                        </w:rPr>
                      </w:pPr>
                    </w:p>
                    <w:p w14:paraId="56F04191" w14:textId="3987AAA6" w:rsidR="002B3700" w:rsidRPr="00E51A70" w:rsidRDefault="002B3700" w:rsidP="00DA684E">
                      <w:pPr>
                        <w:rPr>
                          <w:sz w:val="23"/>
                          <w:szCs w:val="23"/>
                        </w:rPr>
                      </w:pPr>
                      <w:r w:rsidRPr="00E51A70">
                        <w:rPr>
                          <w:sz w:val="23"/>
                          <w:szCs w:val="23"/>
                        </w:rPr>
                        <w:t>The Older Americans Act Nutrition Program is working to ensure older Americans have acce</w:t>
                      </w:r>
                      <w:r w:rsidR="009F6508">
                        <w:rPr>
                          <w:sz w:val="23"/>
                          <w:szCs w:val="23"/>
                        </w:rPr>
                        <w:t>ss to safe and healthy food by</w:t>
                      </w:r>
                      <w:r w:rsidRPr="00E51A70">
                        <w:rPr>
                          <w:sz w:val="23"/>
                          <w:szCs w:val="23"/>
                        </w:rPr>
                        <w:t xml:space="preserve"> providing</w:t>
                      </w:r>
                      <w:r w:rsidR="009F6508">
                        <w:rPr>
                          <w:sz w:val="23"/>
                          <w:szCs w:val="23"/>
                        </w:rPr>
                        <w:t xml:space="preserve"> regular</w:t>
                      </w:r>
                      <w:r w:rsidRPr="00E51A70">
                        <w:rPr>
                          <w:sz w:val="23"/>
                          <w:szCs w:val="23"/>
                        </w:rPr>
                        <w:t xml:space="preserve"> congregate and home-delivered meals. Most program participants rely on these meals for over half their food </w:t>
                      </w:r>
                      <w:r w:rsidR="009B1919">
                        <w:rPr>
                          <w:sz w:val="23"/>
                          <w:szCs w:val="23"/>
                        </w:rPr>
                        <w:t xml:space="preserve">intake </w:t>
                      </w:r>
                      <w:r w:rsidRPr="00E51A70">
                        <w:rPr>
                          <w:sz w:val="23"/>
                          <w:szCs w:val="23"/>
                        </w:rPr>
                        <w:t>due to limited mobility or lack of transportation to the grocery store.</w:t>
                      </w:r>
                    </w:p>
                    <w:p w14:paraId="5A103449" w14:textId="77777777" w:rsidR="002B3700" w:rsidRPr="00E51A70" w:rsidRDefault="002B3700" w:rsidP="00DA684E">
                      <w:pPr>
                        <w:rPr>
                          <w:sz w:val="23"/>
                          <w:szCs w:val="23"/>
                        </w:rPr>
                      </w:pPr>
                    </w:p>
                    <w:p w14:paraId="27110810" w14:textId="5168E7B5" w:rsidR="002B3700" w:rsidRPr="00E51A70" w:rsidRDefault="002B3700" w:rsidP="00DA684E">
                      <w:pPr>
                        <w:rPr>
                          <w:sz w:val="23"/>
                          <w:szCs w:val="23"/>
                        </w:rPr>
                      </w:pPr>
                      <w:r w:rsidRPr="00E51A70">
                        <w:rPr>
                          <w:sz w:val="23"/>
                          <w:szCs w:val="23"/>
                        </w:rPr>
                        <w:t>Proper nutrition may help reduce overall healthcare costs. Research suggests that increasing spending on home-delivered meals could save states millions of dollars on Medicaid program spending by reducing the demand for long-term nursing home care.</w:t>
                      </w:r>
                    </w:p>
                    <w:p w14:paraId="76C32F77" w14:textId="77777777" w:rsidR="002B3700" w:rsidRPr="00DA684E" w:rsidRDefault="002B3700" w:rsidP="00DA684E">
                      <w:pPr>
                        <w:rPr>
                          <w:i/>
                          <w:sz w:val="20"/>
                          <w:szCs w:val="20"/>
                        </w:rPr>
                      </w:pPr>
                    </w:p>
                    <w:p w14:paraId="3900EAAE" w14:textId="77777777" w:rsidR="002B3700" w:rsidRPr="00DA684E" w:rsidRDefault="002B3700" w:rsidP="00DA684E">
                      <w:pPr>
                        <w:rPr>
                          <w:i/>
                          <w:sz w:val="20"/>
                          <w:szCs w:val="20"/>
                        </w:rPr>
                      </w:pPr>
                      <w:r w:rsidRPr="00DA684E">
                        <w:rPr>
                          <w:i/>
                          <w:sz w:val="20"/>
                          <w:szCs w:val="20"/>
                        </w:rPr>
                        <w:t>For more information, please see “</w:t>
                      </w:r>
                      <w:hyperlink r:id="rId11" w:history="1">
                        <w:r w:rsidRPr="00DA684E">
                          <w:rPr>
                            <w:rStyle w:val="Hyperlink"/>
                            <w:i/>
                            <w:sz w:val="20"/>
                            <w:szCs w:val="20"/>
                          </w:rPr>
                          <w:t>The Older Americans Act Nutrition Program Sets a New Table</w:t>
                        </w:r>
                      </w:hyperlink>
                      <w:r w:rsidRPr="00DA684E">
                        <w:rPr>
                          <w:i/>
                          <w:sz w:val="20"/>
                          <w:szCs w:val="20"/>
                        </w:rPr>
                        <w:t>.”</w:t>
                      </w:r>
                    </w:p>
                    <w:p w14:paraId="7337F830" w14:textId="77777777" w:rsidR="002B3700" w:rsidRDefault="002B3700" w:rsidP="00DA684E"/>
                  </w:txbxContent>
                </v:textbox>
                <w10:wrap type="square"/>
              </v:shape>
            </w:pict>
          </mc:Fallback>
        </mc:AlternateContent>
      </w:r>
      <w:r w:rsidR="00377944">
        <w:rPr>
          <w:noProof/>
        </w:rPr>
        <mc:AlternateContent>
          <mc:Choice Requires="wps">
            <w:drawing>
              <wp:anchor distT="0" distB="0" distL="114300" distR="114300" simplePos="0" relativeHeight="251668480" behindDoc="0" locked="0" layoutInCell="1" allowOverlap="1" wp14:anchorId="29DB35F1" wp14:editId="0A84E8F8">
                <wp:simplePos x="0" y="0"/>
                <wp:positionH relativeFrom="column">
                  <wp:posOffset>-114300</wp:posOffset>
                </wp:positionH>
                <wp:positionV relativeFrom="paragraph">
                  <wp:posOffset>3429000</wp:posOffset>
                </wp:positionV>
                <wp:extent cx="457200" cy="1485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rot="10800000" flipH="1">
                          <a:off x="0" y="0"/>
                          <a:ext cx="457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26F007" w14:textId="5C02296A" w:rsidR="002B3700" w:rsidRPr="00377944" w:rsidRDefault="002B3700">
                            <w:pPr>
                              <w:rPr>
                                <w:b/>
                                <w:sz w:val="22"/>
                                <w:szCs w:val="22"/>
                              </w:rPr>
                            </w:pPr>
                            <w:r w:rsidRPr="00377944">
                              <w:rPr>
                                <w:b/>
                                <w:sz w:val="22"/>
                                <w:szCs w:val="22"/>
                              </w:rPr>
                              <w:t>% Suffering From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35F1" id="Text Box 13" o:spid="_x0000_s1032" type="#_x0000_t202" style="position:absolute;margin-left:-9pt;margin-top:270pt;width:36pt;height:117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qFuwIAAMcFAAAOAAAAZHJzL2Uyb0RvYy54bWysVE1vEzEQvSPxHyzf092UpDRRN9U2VQCp&#10;aita6Nnx2s0Kr21sp9mA+O88e7MhFC5F5LAZj9+MZ958nJ23jSJPwvna6IIOj3JKhOamqvVjQT/d&#10;LwanlPjAdMWU0aKgW+Hp+ez1q7ONnYpjszKqEo7AifbTjS3oKgQ7zTLPV6Jh/shYoXEpjWtYwNE9&#10;ZpVjG3hvVHac5yfZxrjKOsOF99Bedpd0lvxLKXi4kdKLQFRBEVtIX5e+y/jNZmds+uiYXdV8Fwb7&#10;hygaVms8und1yQIja1f/4aqpuTPeyHDETZMZKWsuUg7IZpg/y+ZuxaxIuYAcb/c0+f/nll8/3TpS&#10;V6jdG0o0a1Cje9EGcmFaAhX42Vg/BezOAhha6IHt9R7KmHYrXUOcAb3D/DSPP0qkqu37iI0AZEpg&#10;CPV2T3t8hkM5Gr9FKSnhuBqOTscTHPBu1rmN1tb58E6YhkShoA5lTV7Z05UPHbSHRLg2i1qpVFql&#10;f1PAZ6cRqTc6azZFJBAjMsaU6vZ9jqjKt+PJ4KQcDwcj5DUoy/x4cLko8zIfLeaT0cWPXZy9fRa5&#10;6jhJUtgqEb0q/VFIsJwYiIrU32KuHHli6EzGudAhsZoiBDqiJLJ4ieEOn/JI+b3EuGOkf9nosDdu&#10;am1c4vtZ2NWXPmTZ4VG0g7yjGNplm9rrpG+Zpam26KTULCi6t3xRo6pXzIdb5jB8UGKhhBt8pDKb&#10;gpqdRMnKuG9/00d8QQX7jH9KNhjngvqva+YEJeqDxrxMhqMRHId0SA1HiTu8WR7e6HUzN6jLMMWX&#10;RBi7oHpROtM8YPOU8V1cMc0RW0HxeifOQ7dksLm4KMsEwsRbFq70neX9WMSuvW8fmLO71g5opWvT&#10;Dz6bPuvwDhsLrE25DkbWqf0j0x2vuwpgW6QB2m22uI4Ozwn1a//OfgIAAP//AwBQSwMEFAAGAAgA&#10;AAAhANB4Z5PeAAAACgEAAA8AAABkcnMvZG93bnJldi54bWxMj8FOwzAQRO9I/IO1SFxQ67QqpArZ&#10;VKgScKbAgZubbOMo8TqKnSb061lOcHujHc3O5LvZdepMQ2g8I6yWCSji0lcN1wgf78+LLagQDVem&#10;80wI3xRgV1xf5Sar/MRvdD7EWkkIh8wg2Bj7TOtQWnImLH1PLLeTH5yJIodaV4OZJNx1ep0kD9qZ&#10;huWDNT3tLZXtYXQI7uVVX+r49bke7zZTauf2tL+0iLc389MjqEhz/DPDb32pDoV0OvqRq6A6hMVq&#10;K1siwv0mERCHAKgjQpoK6CLX/ycUPwAAAP//AwBQSwECLQAUAAYACAAAACEAtoM4kv4AAADhAQAA&#10;EwAAAAAAAAAAAAAAAAAAAAAAW0NvbnRlbnRfVHlwZXNdLnhtbFBLAQItABQABgAIAAAAIQA4/SH/&#10;1gAAAJQBAAALAAAAAAAAAAAAAAAAAC8BAABfcmVscy8ucmVsc1BLAQItABQABgAIAAAAIQACJwqF&#10;uwIAAMcFAAAOAAAAAAAAAAAAAAAAAC4CAABkcnMvZTJvRG9jLnhtbFBLAQItABQABgAIAAAAIQDQ&#10;eGeT3gAAAAoBAAAPAAAAAAAAAAAAAAAAABUFAABkcnMvZG93bnJldi54bWxQSwUGAAAAAAQABADz&#10;AAAAIAYAAAAA&#10;" filled="f" stroked="f">
                <v:textbox style="layout-flow:vertical-ideographic">
                  <w:txbxContent>
                    <w:p w14:paraId="7B26F007" w14:textId="5C02296A" w:rsidR="002B3700" w:rsidRPr="00377944" w:rsidRDefault="002B3700">
                      <w:pPr>
                        <w:rPr>
                          <w:b/>
                          <w:sz w:val="22"/>
                          <w:szCs w:val="22"/>
                        </w:rPr>
                      </w:pPr>
                      <w:r w:rsidRPr="00377944">
                        <w:rPr>
                          <w:b/>
                          <w:sz w:val="22"/>
                          <w:szCs w:val="22"/>
                        </w:rPr>
                        <w:t>% Suffering From</w:t>
                      </w:r>
                    </w:p>
                  </w:txbxContent>
                </v:textbox>
                <w10:wrap type="square"/>
              </v:shape>
            </w:pict>
          </mc:Fallback>
        </mc:AlternateContent>
      </w:r>
      <w:r w:rsidR="007D0131" w:rsidRPr="007D0131">
        <w:t xml:space="preserve">  </w:t>
      </w:r>
    </w:p>
    <w:sectPr w:rsidR="001005F2" w:rsidSect="00DA684E">
      <w:pgSz w:w="12240" w:h="15840"/>
      <w:pgMar w:top="720" w:right="720" w:bottom="720" w:left="720" w:header="720" w:footer="720" w:gutter="0"/>
      <w:pgBorders>
        <w:top w:val="double" w:sz="18" w:space="1" w:color="auto"/>
        <w:left w:val="double" w:sz="18" w:space="4" w:color="auto"/>
        <w:bottom w:val="double" w:sz="18" w:space="1" w:color="auto"/>
        <w:right w:val="double"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4E"/>
    <w:rsid w:val="000459BA"/>
    <w:rsid w:val="001005F2"/>
    <w:rsid w:val="00162DA4"/>
    <w:rsid w:val="001A1577"/>
    <w:rsid w:val="001B7F57"/>
    <w:rsid w:val="002B3700"/>
    <w:rsid w:val="002C2AA3"/>
    <w:rsid w:val="00377944"/>
    <w:rsid w:val="00526437"/>
    <w:rsid w:val="00537DBC"/>
    <w:rsid w:val="005525E1"/>
    <w:rsid w:val="005D7362"/>
    <w:rsid w:val="00676BC2"/>
    <w:rsid w:val="007D0131"/>
    <w:rsid w:val="007F30BD"/>
    <w:rsid w:val="00901349"/>
    <w:rsid w:val="009230FD"/>
    <w:rsid w:val="00932A26"/>
    <w:rsid w:val="00944F32"/>
    <w:rsid w:val="009B1919"/>
    <w:rsid w:val="009F6508"/>
    <w:rsid w:val="00A1073D"/>
    <w:rsid w:val="00AA3557"/>
    <w:rsid w:val="00BB1B6B"/>
    <w:rsid w:val="00D15B27"/>
    <w:rsid w:val="00D25ADE"/>
    <w:rsid w:val="00DA684E"/>
    <w:rsid w:val="00DF0A6A"/>
    <w:rsid w:val="00E51A70"/>
    <w:rsid w:val="00F5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35653"/>
  <w14:defaultImageDpi w14:val="300"/>
  <w15:docId w15:val="{3828811E-640B-4B3B-91FD-D962E2BF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4E"/>
    <w:rPr>
      <w:color w:val="0000FF" w:themeColor="hyperlink"/>
      <w:u w:val="single"/>
    </w:rPr>
  </w:style>
  <w:style w:type="character" w:styleId="FollowedHyperlink">
    <w:name w:val="FollowedHyperlink"/>
    <w:basedOn w:val="DefaultParagraphFont"/>
    <w:uiPriority w:val="99"/>
    <w:semiHidden/>
    <w:unhideWhenUsed/>
    <w:rsid w:val="00932A26"/>
    <w:rPr>
      <w:color w:val="800080" w:themeColor="followedHyperlink"/>
      <w:u w:val="single"/>
    </w:rPr>
  </w:style>
  <w:style w:type="paragraph" w:styleId="BalloonText">
    <w:name w:val="Balloon Text"/>
    <w:basedOn w:val="Normal"/>
    <w:link w:val="BalloonTextChar"/>
    <w:uiPriority w:val="99"/>
    <w:semiHidden/>
    <w:unhideWhenUsed/>
    <w:rsid w:val="007D0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8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ging.org/blog/tapping-rich-vein-self-reliant-power-older-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aging.org/blog/tapping-rich-vein-self-reliant-power-older-w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hrq.gov/professionals/prevention-chronic-care/decision/mcc/mcc_infographic.pdf" TargetMode="External"/><Relationship Id="rId11" Type="http://schemas.openxmlformats.org/officeDocument/2006/relationships/hyperlink" Target="http://www.asaging.org/blog/older-americans-act-nutrition-program-sets-new-table" TargetMode="External"/><Relationship Id="rId5" Type="http://schemas.openxmlformats.org/officeDocument/2006/relationships/hyperlink" Target="http://www.ahrq.gov/professionals/prevention-chronic-care/decision/mcc/mcc_infographic.pdf" TargetMode="External"/><Relationship Id="rId10" Type="http://schemas.openxmlformats.org/officeDocument/2006/relationships/hyperlink" Target="http://www.asaging.org/blog/older-americans-act-nutrition-program-sets-new-table"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barChart>
        <c:barDir val="col"/>
        <c:grouping val="clustered"/>
        <c:varyColors val="0"/>
        <c:ser>
          <c:idx val="0"/>
          <c:order val="0"/>
          <c:spPr>
            <a:solidFill>
              <a:schemeClr val="accent2">
                <a:lumMod val="60000"/>
                <a:lumOff val="40000"/>
              </a:schemeClr>
            </a:solidFill>
          </c:spPr>
          <c:invertIfNegative val="0"/>
          <c:cat>
            <c:strRef>
              <c:f>Sheet1!$A$1:$A$3</c:f>
              <c:strCache>
                <c:ptCount val="3"/>
                <c:pt idx="0">
                  <c:v>Arthitis</c:v>
                </c:pt>
                <c:pt idx="1">
                  <c:v>Hypertension</c:v>
                </c:pt>
                <c:pt idx="2">
                  <c:v>Heart Disease</c:v>
                </c:pt>
              </c:strCache>
            </c:strRef>
          </c:cat>
          <c:val>
            <c:numRef>
              <c:f>Sheet1!$B$1:$B$3</c:f>
              <c:numCache>
                <c:formatCode>General</c:formatCode>
                <c:ptCount val="3"/>
                <c:pt idx="0">
                  <c:v>50.5</c:v>
                </c:pt>
                <c:pt idx="1">
                  <c:v>55.5</c:v>
                </c:pt>
                <c:pt idx="2">
                  <c:v>31.5</c:v>
                </c:pt>
              </c:numCache>
            </c:numRef>
          </c:val>
        </c:ser>
        <c:dLbls>
          <c:showLegendKey val="0"/>
          <c:showVal val="0"/>
          <c:showCatName val="0"/>
          <c:showSerName val="0"/>
          <c:showPercent val="0"/>
          <c:showBubbleSize val="0"/>
        </c:dLbls>
        <c:gapWidth val="150"/>
        <c:axId val="444944608"/>
        <c:axId val="444945392"/>
      </c:barChart>
      <c:catAx>
        <c:axId val="444944608"/>
        <c:scaling>
          <c:orientation val="minMax"/>
        </c:scaling>
        <c:delete val="0"/>
        <c:axPos val="b"/>
        <c:numFmt formatCode="General" sourceLinked="0"/>
        <c:majorTickMark val="out"/>
        <c:minorTickMark val="none"/>
        <c:tickLblPos val="nextTo"/>
        <c:txPr>
          <a:bodyPr/>
          <a:lstStyle/>
          <a:p>
            <a:pPr>
              <a:defRPr sz="1200"/>
            </a:pPr>
            <a:endParaRPr lang="en-US"/>
          </a:p>
        </c:txPr>
        <c:crossAx val="444945392"/>
        <c:crosses val="autoZero"/>
        <c:auto val="1"/>
        <c:lblAlgn val="ctr"/>
        <c:lblOffset val="100"/>
        <c:noMultiLvlLbl val="0"/>
      </c:catAx>
      <c:valAx>
        <c:axId val="444945392"/>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444944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3943-5F3E-4DFF-9587-76F75029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Becker</dc:creator>
  <cp:keywords/>
  <dc:description/>
  <cp:lastModifiedBy>Thomas-Miller, Jacquelyn</cp:lastModifiedBy>
  <cp:revision>2</cp:revision>
  <dcterms:created xsi:type="dcterms:W3CDTF">2015-10-26T18:23:00Z</dcterms:created>
  <dcterms:modified xsi:type="dcterms:W3CDTF">2015-10-26T18:23:00Z</dcterms:modified>
</cp:coreProperties>
</file>